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3731" w:rsidRPr="00313731" w:rsidRDefault="00313731">
      <w:pPr>
        <w:rPr>
          <w:rFonts w:ascii="Times New Roman" w:hAnsi="Times New Roman"/>
        </w:rPr>
      </w:pPr>
    </w:p>
    <w:p w:rsidR="009A29D8" w:rsidRPr="009A29D8" w:rsidRDefault="009A29D8" w:rsidP="009A29D8">
      <w:pPr>
        <w:jc w:val="center"/>
        <w:rPr>
          <w:rFonts w:ascii="Times New Roman" w:hAnsi="Times New Roman"/>
          <w:bCs/>
        </w:rPr>
      </w:pPr>
      <w:r w:rsidRPr="009A29D8">
        <w:rPr>
          <w:rFonts w:ascii="Times New Roman" w:hAnsi="Times New Roman"/>
          <w:bCs/>
        </w:rPr>
        <w:t xml:space="preserve">IN THE CIRCUIT COURT OF THE TWENTIETH JUDICIAL CIRCUIT IN AND FOR </w:t>
      </w:r>
    </w:p>
    <w:p w:rsidR="009A29D8" w:rsidRPr="009A29D8" w:rsidRDefault="009A29D8" w:rsidP="009A29D8">
      <w:pPr>
        <w:jc w:val="center"/>
        <w:rPr>
          <w:rFonts w:ascii="Times New Roman" w:hAnsi="Times New Roman"/>
          <w:bCs/>
        </w:rPr>
      </w:pPr>
      <w:r w:rsidRPr="009A29D8">
        <w:rPr>
          <w:rFonts w:ascii="Times New Roman" w:hAnsi="Times New Roman"/>
          <w:bCs/>
        </w:rPr>
        <w:t>LEE COUNTY, FLORIDA</w:t>
      </w:r>
    </w:p>
    <w:p w:rsidR="00313731" w:rsidRPr="00313731" w:rsidRDefault="00313731" w:rsidP="00D874E5">
      <w:pPr>
        <w:tabs>
          <w:tab w:val="right" w:pos="9360"/>
        </w:tabs>
        <w:jc w:val="both"/>
        <w:rPr>
          <w:rFonts w:ascii="Times New Roman" w:hAnsi="Times New Roman"/>
        </w:rPr>
      </w:pPr>
      <w:r w:rsidRPr="00313731">
        <w:rPr>
          <w:rFonts w:ascii="Times New Roman" w:hAnsi="Times New Roman"/>
        </w:rPr>
        <w:tab/>
      </w:r>
    </w:p>
    <w:p w:rsidR="00313731" w:rsidRPr="00313731" w:rsidRDefault="00313731" w:rsidP="00D874E5">
      <w:pPr>
        <w:pStyle w:val="Header"/>
        <w:rPr>
          <w:szCs w:val="22"/>
        </w:rPr>
      </w:pPr>
    </w:p>
    <w:tbl>
      <w:tblPr>
        <w:tblW w:w="0" w:type="auto"/>
        <w:tblLayout w:type="fixed"/>
        <w:tblLook w:val="0000" w:firstRow="0" w:lastRow="0" w:firstColumn="0" w:lastColumn="0" w:noHBand="0" w:noVBand="0"/>
      </w:tblPr>
      <w:tblGrid>
        <w:gridCol w:w="4428"/>
        <w:gridCol w:w="5130"/>
      </w:tblGrid>
      <w:tr w:rsidR="00313731" w:rsidRPr="00313731" w:rsidTr="008E5E65">
        <w:trPr>
          <w:trHeight w:val="225"/>
        </w:trPr>
        <w:tc>
          <w:tcPr>
            <w:tcW w:w="4428" w:type="dxa"/>
          </w:tcPr>
          <w:p w:rsidR="00313731" w:rsidRPr="00313731" w:rsidRDefault="00313731" w:rsidP="00D874E5">
            <w:pPr>
              <w:rPr>
                <w:rFonts w:ascii="Times New Roman" w:hAnsi="Times New Roman"/>
              </w:rPr>
            </w:pPr>
          </w:p>
        </w:tc>
        <w:tc>
          <w:tcPr>
            <w:tcW w:w="5130" w:type="dxa"/>
          </w:tcPr>
          <w:p w:rsidR="00313731" w:rsidRPr="00313731" w:rsidRDefault="00313731" w:rsidP="00D874E5">
            <w:pPr>
              <w:rPr>
                <w:rFonts w:ascii="Times New Roman" w:hAnsi="Times New Roman"/>
              </w:rPr>
            </w:pPr>
          </w:p>
        </w:tc>
      </w:tr>
      <w:tr w:rsidR="00313731" w:rsidRPr="00313731" w:rsidTr="00D874E5">
        <w:tc>
          <w:tcPr>
            <w:tcW w:w="4428" w:type="dxa"/>
          </w:tcPr>
          <w:p w:rsidR="00313731" w:rsidRPr="00313731" w:rsidRDefault="004975AF" w:rsidP="009A29D8">
            <w:pPr>
              <w:rPr>
                <w:rFonts w:ascii="Times New Roman" w:hAnsi="Times New Roman"/>
              </w:rPr>
            </w:pPr>
            <w:r>
              <w:rPr>
                <w:rFonts w:ascii="Times New Roman" w:hAnsi="Times New Roman"/>
                <w:noProof/>
              </w:rPr>
              <w:t>STATE OF FLORIDA,</w:t>
            </w:r>
            <w:r>
              <w:rPr>
                <w:rFonts w:ascii="Times New Roman" w:hAnsi="Times New Roman"/>
                <w:noProof/>
              </w:rPr>
              <w:br/>
            </w:r>
            <w:r>
              <w:rPr>
                <w:rFonts w:ascii="Times New Roman" w:hAnsi="Times New Roman"/>
                <w:noProof/>
              </w:rPr>
              <w:tab/>
            </w:r>
            <w:r w:rsidR="00D52D98">
              <w:rPr>
                <w:rFonts w:ascii="Times New Roman" w:hAnsi="Times New Roman"/>
                <w:noProof/>
              </w:rPr>
              <w:t xml:space="preserve">                                                                                                  </w:t>
            </w:r>
            <w:r>
              <w:rPr>
                <w:rFonts w:ascii="Times New Roman" w:hAnsi="Times New Roman"/>
                <w:noProof/>
              </w:rPr>
              <w:br/>
              <w:t>vs.</w:t>
            </w:r>
            <w:r>
              <w:rPr>
                <w:rFonts w:ascii="Times New Roman" w:hAnsi="Times New Roman"/>
                <w:noProof/>
              </w:rPr>
              <w:br/>
            </w:r>
            <w:r>
              <w:rPr>
                <w:rFonts w:ascii="Times New Roman" w:hAnsi="Times New Roman"/>
                <w:noProof/>
              </w:rPr>
              <w:br/>
            </w:r>
            <w:r w:rsidR="009A29D8">
              <w:rPr>
                <w:rFonts w:ascii="Times New Roman" w:hAnsi="Times New Roman"/>
                <w:noProof/>
              </w:rPr>
              <w:t>DEFENDANT</w:t>
            </w:r>
            <w:r w:rsidR="00490106">
              <w:rPr>
                <w:rFonts w:ascii="Times New Roman" w:hAnsi="Times New Roman"/>
                <w:noProof/>
              </w:rPr>
              <w:t xml:space="preserve"> </w:t>
            </w:r>
          </w:p>
        </w:tc>
        <w:tc>
          <w:tcPr>
            <w:tcW w:w="5130" w:type="dxa"/>
          </w:tcPr>
          <w:p w:rsidR="00D52D98" w:rsidRPr="00313731" w:rsidRDefault="00313731" w:rsidP="009A29D8">
            <w:pPr>
              <w:ind w:left="1422" w:hanging="1422"/>
              <w:rPr>
                <w:rFonts w:ascii="Times New Roman" w:hAnsi="Times New Roman"/>
              </w:rPr>
            </w:pPr>
            <w:r w:rsidRPr="00313731">
              <w:rPr>
                <w:rFonts w:ascii="Times New Roman" w:hAnsi="Times New Roman"/>
              </w:rPr>
              <w:t>CASE NO.</w:t>
            </w:r>
            <w:r w:rsidRPr="00313731">
              <w:rPr>
                <w:rFonts w:ascii="Times New Roman" w:hAnsi="Times New Roman"/>
              </w:rPr>
              <w:tab/>
            </w:r>
            <w:r w:rsidR="00BD4500">
              <w:rPr>
                <w:rFonts w:ascii="Times New Roman" w:hAnsi="Times New Roman"/>
              </w:rPr>
              <w:fldChar w:fldCharType="begin">
                <w:ffData>
                  <w:name w:val="Text1"/>
                  <w:enabled/>
                  <w:calcOnExit w:val="0"/>
                  <w:textInput/>
                </w:ffData>
              </w:fldChar>
            </w:r>
            <w:bookmarkStart w:id="0" w:name="Text1"/>
            <w:r w:rsidR="00BD4500">
              <w:rPr>
                <w:rFonts w:ascii="Times New Roman" w:hAnsi="Times New Roman"/>
              </w:rPr>
              <w:instrText xml:space="preserve"> FORMTEXT </w:instrText>
            </w:r>
            <w:r w:rsidR="00BD4500">
              <w:rPr>
                <w:rFonts w:ascii="Times New Roman" w:hAnsi="Times New Roman"/>
              </w:rPr>
            </w:r>
            <w:r w:rsidR="00BD4500">
              <w:rPr>
                <w:rFonts w:ascii="Times New Roman" w:hAnsi="Times New Roman"/>
              </w:rPr>
              <w:fldChar w:fldCharType="separate"/>
            </w:r>
            <w:bookmarkStart w:id="1" w:name="_GoBack"/>
            <w:r w:rsidR="00BD4500">
              <w:rPr>
                <w:rFonts w:ascii="Times New Roman" w:hAnsi="Times New Roman"/>
                <w:noProof/>
              </w:rPr>
              <w:t> </w:t>
            </w:r>
            <w:r w:rsidR="00BD4500">
              <w:rPr>
                <w:rFonts w:ascii="Times New Roman" w:hAnsi="Times New Roman"/>
                <w:noProof/>
              </w:rPr>
              <w:t> </w:t>
            </w:r>
            <w:r w:rsidR="00BD4500">
              <w:rPr>
                <w:rFonts w:ascii="Times New Roman" w:hAnsi="Times New Roman"/>
                <w:noProof/>
              </w:rPr>
              <w:t> </w:t>
            </w:r>
            <w:r w:rsidR="00BD4500">
              <w:rPr>
                <w:rFonts w:ascii="Times New Roman" w:hAnsi="Times New Roman"/>
                <w:noProof/>
              </w:rPr>
              <w:t> </w:t>
            </w:r>
            <w:r w:rsidR="00BD4500">
              <w:rPr>
                <w:rFonts w:ascii="Times New Roman" w:hAnsi="Times New Roman"/>
                <w:noProof/>
              </w:rPr>
              <w:t> </w:t>
            </w:r>
            <w:bookmarkEnd w:id="1"/>
            <w:r w:rsidR="00BD4500">
              <w:rPr>
                <w:rFonts w:ascii="Times New Roman" w:hAnsi="Times New Roman"/>
              </w:rPr>
              <w:fldChar w:fldCharType="end"/>
            </w:r>
            <w:bookmarkEnd w:id="0"/>
          </w:p>
        </w:tc>
      </w:tr>
      <w:tr w:rsidR="00313731" w:rsidRPr="00313731" w:rsidTr="00D874E5">
        <w:tc>
          <w:tcPr>
            <w:tcW w:w="4428" w:type="dxa"/>
          </w:tcPr>
          <w:p w:rsidR="00313731" w:rsidRPr="00313731" w:rsidRDefault="00BD4500" w:rsidP="00D874E5">
            <w:pPr>
              <w:rPr>
                <w:rFonts w:ascii="Times New Roman" w:hAnsi="Times New Roman"/>
              </w:rPr>
            </w:pPr>
            <w:r>
              <w:rPr>
                <w:rFonts w:ascii="Times New Roman" w:hAnsi="Times New Roman"/>
              </w:rPr>
              <w:fldChar w:fldCharType="begin">
                <w:ffData>
                  <w:name w:val="Text2"/>
                  <w:enabled/>
                  <w:calcOnExit w:val="0"/>
                  <w:textInput/>
                </w:ffData>
              </w:fldChar>
            </w:r>
            <w:bookmarkStart w:id="2" w:name="Text2"/>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2"/>
          </w:p>
        </w:tc>
        <w:tc>
          <w:tcPr>
            <w:tcW w:w="5130" w:type="dxa"/>
          </w:tcPr>
          <w:p w:rsidR="00313731" w:rsidRPr="00313731" w:rsidRDefault="00313731" w:rsidP="00D874E5">
            <w:pPr>
              <w:rPr>
                <w:rFonts w:ascii="Times New Roman" w:hAnsi="Times New Roman"/>
              </w:rPr>
            </w:pPr>
          </w:p>
        </w:tc>
      </w:tr>
    </w:tbl>
    <w:p w:rsidR="00313731" w:rsidRPr="00313731" w:rsidRDefault="00313731" w:rsidP="00D874E5">
      <w:pPr>
        <w:rPr>
          <w:rFonts w:ascii="Times New Roman" w:hAnsi="Times New Roman"/>
        </w:rPr>
      </w:pPr>
    </w:p>
    <w:p w:rsidR="00313731" w:rsidRPr="00313731" w:rsidRDefault="00313731" w:rsidP="00313731">
      <w:pPr>
        <w:jc w:val="center"/>
        <w:rPr>
          <w:rFonts w:ascii="Times New Roman" w:hAnsi="Times New Roman"/>
          <w:b/>
          <w:u w:val="single"/>
        </w:rPr>
      </w:pPr>
      <w:r w:rsidRPr="00313731">
        <w:rPr>
          <w:rFonts w:ascii="Times New Roman" w:hAnsi="Times New Roman"/>
          <w:b/>
          <w:u w:val="single"/>
        </w:rPr>
        <w:t xml:space="preserve">ORDER APPOINTING EXPERT </w:t>
      </w:r>
      <w:r w:rsidR="00E607A3" w:rsidRPr="00313731">
        <w:rPr>
          <w:rFonts w:ascii="Times New Roman" w:hAnsi="Times New Roman"/>
          <w:b/>
          <w:u w:val="single"/>
        </w:rPr>
        <w:t xml:space="preserve">FOR </w:t>
      </w:r>
      <w:r w:rsidRPr="00313731">
        <w:rPr>
          <w:rFonts w:ascii="Times New Roman" w:hAnsi="Times New Roman"/>
          <w:b/>
          <w:u w:val="single"/>
        </w:rPr>
        <w:t>COMPETENCY EVALUATION</w:t>
      </w:r>
    </w:p>
    <w:p w:rsidR="00313731" w:rsidRPr="00313731" w:rsidRDefault="00313731" w:rsidP="00313731">
      <w:pPr>
        <w:rPr>
          <w:rFonts w:ascii="Times New Roman" w:hAnsi="Times New Roman"/>
        </w:rPr>
      </w:pPr>
    </w:p>
    <w:p w:rsidR="00313731" w:rsidRPr="00313731" w:rsidRDefault="00473BDE" w:rsidP="00313731">
      <w:pPr>
        <w:rPr>
          <w:rFonts w:ascii="Times New Roman" w:hAnsi="Times New Roman"/>
        </w:rPr>
      </w:pPr>
      <w:r>
        <w:rPr>
          <w:rFonts w:ascii="Times New Roman" w:hAnsi="Times New Roman"/>
        </w:rPr>
        <w:t xml:space="preserve">Based on </w:t>
      </w:r>
      <w:r w:rsidR="002012FB">
        <w:rPr>
          <w:rFonts w:ascii="Times New Roman" w:hAnsi="Times New Roman"/>
        </w:rPr>
        <w:t xml:space="preserve">a </w:t>
      </w:r>
      <w:r w:rsidR="00A24FE8">
        <w:rPr>
          <w:rFonts w:ascii="Times New Roman" w:hAnsi="Times New Roman"/>
        </w:rPr>
        <w:t>Stipulated Motion for Competency Examination filed on February 5, 2018</w:t>
      </w:r>
      <w:r>
        <w:rPr>
          <w:rFonts w:ascii="Times New Roman" w:hAnsi="Times New Roman"/>
        </w:rPr>
        <w:t xml:space="preserve">, the Court has reasonable grounds to believe that the Defendant may not be mentally competent to proceed through every material stage of this criminal proceeding (pretrial conferences, motions, pleas, trial and sentencing).  Therefore, in accordance with the provisions of </w:t>
      </w:r>
      <w:proofErr w:type="spellStart"/>
      <w:r>
        <w:rPr>
          <w:rFonts w:ascii="Times New Roman" w:hAnsi="Times New Roman"/>
        </w:rPr>
        <w:t>Fla.R.Crim.P</w:t>
      </w:r>
      <w:proofErr w:type="spellEnd"/>
      <w:r>
        <w:rPr>
          <w:rFonts w:ascii="Times New Roman" w:hAnsi="Times New Roman"/>
        </w:rPr>
        <w:t>. 3.210(b) and s. 916.12, F.S., it is hereby</w:t>
      </w:r>
    </w:p>
    <w:p w:rsidR="00313731" w:rsidRPr="00313731" w:rsidRDefault="00313731" w:rsidP="00313731">
      <w:pPr>
        <w:rPr>
          <w:rFonts w:ascii="Times New Roman" w:hAnsi="Times New Roman"/>
        </w:rPr>
      </w:pPr>
    </w:p>
    <w:p w:rsidR="00313731" w:rsidRPr="00313731" w:rsidRDefault="00313731" w:rsidP="00313731">
      <w:pPr>
        <w:ind w:firstLine="720"/>
        <w:rPr>
          <w:rFonts w:ascii="Times New Roman" w:hAnsi="Times New Roman"/>
        </w:rPr>
      </w:pPr>
      <w:r w:rsidRPr="00313731">
        <w:rPr>
          <w:rFonts w:ascii="Times New Roman" w:hAnsi="Times New Roman"/>
          <w:b/>
        </w:rPr>
        <w:t>ORDERED AND ADJUDGED</w:t>
      </w:r>
      <w:r w:rsidRPr="00313731">
        <w:rPr>
          <w:rFonts w:ascii="Times New Roman" w:hAnsi="Times New Roman"/>
        </w:rPr>
        <w:t xml:space="preserve"> as follows:</w:t>
      </w:r>
    </w:p>
    <w:p w:rsidR="00313731" w:rsidRPr="00313731" w:rsidRDefault="00313731" w:rsidP="00313731">
      <w:pPr>
        <w:ind w:firstLine="720"/>
        <w:rPr>
          <w:rFonts w:ascii="Times New Roman" w:hAnsi="Times New Roman"/>
        </w:rPr>
      </w:pPr>
    </w:p>
    <w:p w:rsidR="00313731" w:rsidRPr="00313731" w:rsidRDefault="00313731" w:rsidP="00313731">
      <w:pPr>
        <w:pStyle w:val="ListParagraph"/>
        <w:numPr>
          <w:ilvl w:val="0"/>
          <w:numId w:val="5"/>
        </w:numPr>
        <w:overflowPunct w:val="0"/>
        <w:autoSpaceDE w:val="0"/>
        <w:autoSpaceDN w:val="0"/>
        <w:adjustRightInd w:val="0"/>
        <w:textAlignment w:val="baseline"/>
        <w:rPr>
          <w:rFonts w:ascii="Times New Roman" w:hAnsi="Times New Roman"/>
        </w:rPr>
      </w:pPr>
      <w:r w:rsidRPr="00313731">
        <w:rPr>
          <w:rFonts w:ascii="Times New Roman" w:hAnsi="Times New Roman"/>
        </w:rPr>
        <w:t xml:space="preserve">The following individual is hereby appointed as an expert to </w:t>
      </w:r>
      <w:r w:rsidR="00E607A3" w:rsidRPr="000C2717">
        <w:rPr>
          <w:rFonts w:ascii="Times New Roman" w:hAnsi="Times New Roman"/>
        </w:rPr>
        <w:t>examine</w:t>
      </w:r>
      <w:r w:rsidRPr="00313731">
        <w:rPr>
          <w:rFonts w:ascii="Times New Roman" w:hAnsi="Times New Roman"/>
        </w:rPr>
        <w:t xml:space="preserve"> the </w:t>
      </w:r>
      <w:r w:rsidRPr="00313731">
        <w:rPr>
          <w:rFonts w:ascii="Times New Roman" w:hAnsi="Times New Roman"/>
          <w:noProof/>
        </w:rPr>
        <w:t>Defendant</w:t>
      </w:r>
      <w:r w:rsidRPr="00313731">
        <w:rPr>
          <w:rFonts w:ascii="Times New Roman" w:hAnsi="Times New Roman"/>
        </w:rPr>
        <w:t xml:space="preserve"> in accordance with the requirements of this Order:</w:t>
      </w:r>
      <w:r w:rsidRPr="00313731">
        <w:rPr>
          <w:rFonts w:ascii="Times New Roman" w:hAnsi="Times New Roman"/>
        </w:rPr>
        <w:br/>
      </w:r>
    </w:p>
    <w:p w:rsidR="00313731" w:rsidRPr="00313731" w:rsidRDefault="00313731" w:rsidP="00313731">
      <w:pPr>
        <w:ind w:left="720"/>
        <w:rPr>
          <w:rFonts w:ascii="Times New Roman" w:hAnsi="Times New Roman"/>
        </w:rPr>
      </w:pPr>
    </w:p>
    <w:p w:rsidR="00313731" w:rsidRDefault="00313731" w:rsidP="00313731">
      <w:pPr>
        <w:pStyle w:val="ListParagraph"/>
        <w:numPr>
          <w:ilvl w:val="0"/>
          <w:numId w:val="5"/>
        </w:numPr>
        <w:overflowPunct w:val="0"/>
        <w:autoSpaceDE w:val="0"/>
        <w:autoSpaceDN w:val="0"/>
        <w:adjustRightInd w:val="0"/>
        <w:textAlignment w:val="baseline"/>
        <w:rPr>
          <w:rFonts w:ascii="Times New Roman" w:hAnsi="Times New Roman"/>
        </w:rPr>
      </w:pPr>
      <w:r w:rsidRPr="00313731">
        <w:rPr>
          <w:rFonts w:ascii="Times New Roman" w:hAnsi="Times New Roman"/>
        </w:rPr>
        <w:t>That the expert a</w:t>
      </w:r>
      <w:r w:rsidR="007250F5">
        <w:rPr>
          <w:rFonts w:ascii="Times New Roman" w:hAnsi="Times New Roman"/>
        </w:rPr>
        <w:t xml:space="preserve">ppointed in Paragraph 1, </w:t>
      </w:r>
      <w:r w:rsidRPr="00313731">
        <w:rPr>
          <w:rFonts w:ascii="Times New Roman" w:hAnsi="Times New Roman"/>
        </w:rPr>
        <w:t xml:space="preserve">shall </w:t>
      </w:r>
      <w:r w:rsidRPr="000C2717">
        <w:rPr>
          <w:rFonts w:ascii="Times New Roman" w:hAnsi="Times New Roman"/>
        </w:rPr>
        <w:t>examine</w:t>
      </w:r>
      <w:r w:rsidRPr="00313731">
        <w:rPr>
          <w:rFonts w:ascii="Times New Roman" w:hAnsi="Times New Roman"/>
        </w:rPr>
        <w:t xml:space="preserve"> the </w:t>
      </w:r>
      <w:r w:rsidRPr="00313731">
        <w:rPr>
          <w:rFonts w:ascii="Times New Roman" w:hAnsi="Times New Roman"/>
          <w:noProof/>
        </w:rPr>
        <w:t>Defendant</w:t>
      </w:r>
      <w:r w:rsidRPr="00313731">
        <w:rPr>
          <w:rFonts w:ascii="Times New Roman" w:hAnsi="Times New Roman"/>
        </w:rPr>
        <w:t xml:space="preserve"> in accordan</w:t>
      </w:r>
      <w:r w:rsidR="00BB26C5">
        <w:rPr>
          <w:rFonts w:ascii="Times New Roman" w:hAnsi="Times New Roman"/>
        </w:rPr>
        <w:t xml:space="preserve">ce with the provisions of </w:t>
      </w:r>
      <w:proofErr w:type="spellStart"/>
      <w:r w:rsidR="00BB26C5">
        <w:rPr>
          <w:rFonts w:ascii="Times New Roman" w:hAnsi="Times New Roman"/>
        </w:rPr>
        <w:t>Fla.R</w:t>
      </w:r>
      <w:proofErr w:type="spellEnd"/>
      <w:r w:rsidR="00BB26C5">
        <w:rPr>
          <w:rFonts w:ascii="Times New Roman" w:hAnsi="Times New Roman"/>
        </w:rPr>
        <w:t xml:space="preserve"> </w:t>
      </w:r>
      <w:proofErr w:type="spellStart"/>
      <w:r w:rsidRPr="00313731">
        <w:rPr>
          <w:rFonts w:ascii="Times New Roman" w:hAnsi="Times New Roman"/>
        </w:rPr>
        <w:t>Crim.P</w:t>
      </w:r>
      <w:proofErr w:type="spellEnd"/>
      <w:r w:rsidRPr="00313731">
        <w:rPr>
          <w:rFonts w:ascii="Times New Roman" w:hAnsi="Times New Roman"/>
        </w:rPr>
        <w:t>. 3.211(a), and report r</w:t>
      </w:r>
      <w:r w:rsidR="007250F5">
        <w:rPr>
          <w:rFonts w:ascii="Times New Roman" w:hAnsi="Times New Roman"/>
        </w:rPr>
        <w:t>elative to the following issues:</w:t>
      </w:r>
    </w:p>
    <w:p w:rsidR="00433FEA" w:rsidRPr="00313731" w:rsidRDefault="00433FEA" w:rsidP="00433FEA">
      <w:pPr>
        <w:pStyle w:val="ListParagraph"/>
        <w:overflowPunct w:val="0"/>
        <w:autoSpaceDE w:val="0"/>
        <w:autoSpaceDN w:val="0"/>
        <w:adjustRightInd w:val="0"/>
        <w:textAlignment w:val="baseline"/>
        <w:rPr>
          <w:rFonts w:ascii="Times New Roman" w:hAnsi="Times New Roman"/>
        </w:rPr>
      </w:pPr>
    </w:p>
    <w:p w:rsidR="00313731" w:rsidRPr="00313731" w:rsidRDefault="00313731" w:rsidP="00313731">
      <w:pPr>
        <w:numPr>
          <w:ilvl w:val="1"/>
          <w:numId w:val="5"/>
        </w:numPr>
        <w:overflowPunct w:val="0"/>
        <w:autoSpaceDE w:val="0"/>
        <w:autoSpaceDN w:val="0"/>
        <w:adjustRightInd w:val="0"/>
        <w:textAlignment w:val="baseline"/>
        <w:rPr>
          <w:rFonts w:ascii="Times New Roman" w:hAnsi="Times New Roman"/>
        </w:rPr>
      </w:pPr>
      <w:r w:rsidRPr="00313731">
        <w:rPr>
          <w:rFonts w:ascii="Times New Roman" w:hAnsi="Times New Roman"/>
        </w:rPr>
        <w:t xml:space="preserve">Whether the </w:t>
      </w:r>
      <w:r w:rsidRPr="00313731">
        <w:rPr>
          <w:rFonts w:ascii="Times New Roman" w:hAnsi="Times New Roman"/>
          <w:noProof/>
        </w:rPr>
        <w:t>Defendant</w:t>
      </w:r>
      <w:r w:rsidRPr="00313731">
        <w:rPr>
          <w:rFonts w:ascii="Times New Roman" w:hAnsi="Times New Roman"/>
        </w:rPr>
        <w:t xml:space="preserve"> </w:t>
      </w:r>
      <w:r w:rsidR="005E3D5E">
        <w:rPr>
          <w:rFonts w:ascii="Times New Roman" w:hAnsi="Times New Roman"/>
        </w:rPr>
        <w:t>meets the criteria for competence to proceed; that is, whether the Defendant has sufficient present ability to consult with counsel with a reasonable degree of rational understanding and whether the Defendant has a rational, as well as factual, understanding of the pending proceedings</w:t>
      </w:r>
      <w:r w:rsidR="007250F5">
        <w:rPr>
          <w:rFonts w:ascii="Times New Roman" w:hAnsi="Times New Roman"/>
        </w:rPr>
        <w:t>.</w:t>
      </w:r>
      <w:r w:rsidR="005E3D5E">
        <w:rPr>
          <w:rFonts w:ascii="Times New Roman" w:hAnsi="Times New Roman"/>
        </w:rPr>
        <w:t xml:space="preserve"> In considering the issues of competence to proceed, the examining experts sha</w:t>
      </w:r>
      <w:r w:rsidR="0052454E">
        <w:rPr>
          <w:rFonts w:ascii="Times New Roman" w:hAnsi="Times New Roman"/>
        </w:rPr>
        <w:t>ll consider and include in his/her</w:t>
      </w:r>
      <w:r w:rsidR="005E3D5E">
        <w:rPr>
          <w:rFonts w:ascii="Times New Roman" w:hAnsi="Times New Roman"/>
        </w:rPr>
        <w:t xml:space="preserve"> report:</w:t>
      </w:r>
    </w:p>
    <w:p w:rsidR="00313731" w:rsidRPr="00313731" w:rsidRDefault="00313731" w:rsidP="00313731">
      <w:pPr>
        <w:numPr>
          <w:ilvl w:val="12"/>
          <w:numId w:val="0"/>
        </w:numPr>
        <w:ind w:left="720" w:hanging="720"/>
        <w:rPr>
          <w:rFonts w:ascii="Times New Roman" w:hAnsi="Times New Roman"/>
        </w:rPr>
      </w:pPr>
    </w:p>
    <w:p w:rsidR="00313731" w:rsidRPr="00313731" w:rsidRDefault="00313731" w:rsidP="00313731">
      <w:pPr>
        <w:numPr>
          <w:ilvl w:val="1"/>
          <w:numId w:val="5"/>
        </w:numPr>
        <w:overflowPunct w:val="0"/>
        <w:autoSpaceDE w:val="0"/>
        <w:autoSpaceDN w:val="0"/>
        <w:adjustRightInd w:val="0"/>
        <w:textAlignment w:val="baseline"/>
        <w:rPr>
          <w:rFonts w:ascii="Times New Roman" w:hAnsi="Times New Roman"/>
        </w:rPr>
      </w:pPr>
      <w:r w:rsidRPr="00313731">
        <w:rPr>
          <w:rFonts w:ascii="Times New Roman" w:hAnsi="Times New Roman"/>
        </w:rPr>
        <w:t xml:space="preserve">The </w:t>
      </w:r>
      <w:r w:rsidRPr="00313731">
        <w:rPr>
          <w:rFonts w:ascii="Times New Roman" w:hAnsi="Times New Roman"/>
          <w:noProof/>
        </w:rPr>
        <w:t>Defendant</w:t>
      </w:r>
      <w:r w:rsidRPr="00313731">
        <w:rPr>
          <w:rFonts w:ascii="Times New Roman" w:hAnsi="Times New Roman"/>
        </w:rPr>
        <w:t>’s capacity to:</w:t>
      </w:r>
    </w:p>
    <w:p w:rsidR="00313731" w:rsidRPr="00313731" w:rsidRDefault="00313731" w:rsidP="00313731">
      <w:pPr>
        <w:numPr>
          <w:ilvl w:val="2"/>
          <w:numId w:val="5"/>
        </w:numPr>
        <w:overflowPunct w:val="0"/>
        <w:autoSpaceDE w:val="0"/>
        <w:autoSpaceDN w:val="0"/>
        <w:adjustRightInd w:val="0"/>
        <w:textAlignment w:val="baseline"/>
        <w:rPr>
          <w:rFonts w:ascii="Times New Roman" w:hAnsi="Times New Roman"/>
        </w:rPr>
      </w:pPr>
      <w:r w:rsidRPr="00313731">
        <w:rPr>
          <w:rFonts w:ascii="Times New Roman" w:hAnsi="Times New Roman"/>
        </w:rPr>
        <w:t>Appreciat</w:t>
      </w:r>
      <w:r w:rsidR="00D7157F">
        <w:rPr>
          <w:rFonts w:ascii="Times New Roman" w:hAnsi="Times New Roman"/>
        </w:rPr>
        <w:t>e the charges or</w:t>
      </w:r>
      <w:r w:rsidRPr="00313731">
        <w:rPr>
          <w:rFonts w:ascii="Times New Roman" w:hAnsi="Times New Roman"/>
        </w:rPr>
        <w:t xml:space="preserve"> allegations against </w:t>
      </w:r>
      <w:r w:rsidR="007250F5">
        <w:rPr>
          <w:rFonts w:ascii="Times New Roman" w:hAnsi="Times New Roman"/>
          <w:noProof/>
        </w:rPr>
        <w:t>the Defendant;</w:t>
      </w:r>
    </w:p>
    <w:p w:rsidR="00313731" w:rsidRPr="00313731" w:rsidRDefault="00313731" w:rsidP="00313731">
      <w:pPr>
        <w:numPr>
          <w:ilvl w:val="2"/>
          <w:numId w:val="5"/>
        </w:numPr>
        <w:overflowPunct w:val="0"/>
        <w:autoSpaceDE w:val="0"/>
        <w:autoSpaceDN w:val="0"/>
        <w:adjustRightInd w:val="0"/>
        <w:textAlignment w:val="baseline"/>
        <w:rPr>
          <w:rFonts w:ascii="Times New Roman" w:hAnsi="Times New Roman"/>
        </w:rPr>
      </w:pPr>
      <w:r w:rsidRPr="00313731">
        <w:rPr>
          <w:rFonts w:ascii="Times New Roman" w:hAnsi="Times New Roman"/>
        </w:rPr>
        <w:t xml:space="preserve">Appreciate the range and nature of possible penalties, if applicable, which may be imposed in the proceedings against </w:t>
      </w:r>
      <w:r w:rsidR="005E3D5E">
        <w:rPr>
          <w:rFonts w:ascii="Times New Roman" w:hAnsi="Times New Roman"/>
          <w:noProof/>
        </w:rPr>
        <w:t>the defendant</w:t>
      </w:r>
      <w:r w:rsidRPr="00313731">
        <w:rPr>
          <w:rFonts w:ascii="Times New Roman" w:hAnsi="Times New Roman"/>
        </w:rPr>
        <w:t>;</w:t>
      </w:r>
    </w:p>
    <w:p w:rsidR="00313731" w:rsidRPr="00313731" w:rsidRDefault="005E3D5E" w:rsidP="00313731">
      <w:pPr>
        <w:numPr>
          <w:ilvl w:val="2"/>
          <w:numId w:val="5"/>
        </w:numPr>
        <w:overflowPunct w:val="0"/>
        <w:autoSpaceDE w:val="0"/>
        <w:autoSpaceDN w:val="0"/>
        <w:adjustRightInd w:val="0"/>
        <w:textAlignment w:val="baseline"/>
        <w:rPr>
          <w:rFonts w:ascii="Times New Roman" w:hAnsi="Times New Roman"/>
        </w:rPr>
      </w:pPr>
      <w:r>
        <w:rPr>
          <w:rFonts w:ascii="Times New Roman" w:hAnsi="Times New Roman"/>
        </w:rPr>
        <w:t>Understand</w:t>
      </w:r>
      <w:r w:rsidR="00313731" w:rsidRPr="00313731">
        <w:rPr>
          <w:rFonts w:ascii="Times New Roman" w:hAnsi="Times New Roman"/>
        </w:rPr>
        <w:t xml:space="preserve"> of the adversary nature of the legal process;</w:t>
      </w:r>
    </w:p>
    <w:p w:rsidR="00313731" w:rsidRPr="00313731" w:rsidRDefault="00313731" w:rsidP="00313731">
      <w:pPr>
        <w:numPr>
          <w:ilvl w:val="2"/>
          <w:numId w:val="5"/>
        </w:numPr>
        <w:overflowPunct w:val="0"/>
        <w:autoSpaceDE w:val="0"/>
        <w:autoSpaceDN w:val="0"/>
        <w:adjustRightInd w:val="0"/>
        <w:textAlignment w:val="baseline"/>
        <w:rPr>
          <w:rFonts w:ascii="Times New Roman" w:hAnsi="Times New Roman"/>
        </w:rPr>
      </w:pPr>
      <w:r w:rsidRPr="00313731">
        <w:rPr>
          <w:rFonts w:ascii="Times New Roman" w:hAnsi="Times New Roman"/>
        </w:rPr>
        <w:t xml:space="preserve">Disclose to </w:t>
      </w:r>
      <w:r w:rsidR="005E3D5E">
        <w:rPr>
          <w:rFonts w:ascii="Times New Roman" w:hAnsi="Times New Roman"/>
          <w:noProof/>
        </w:rPr>
        <w:t>counsel</w:t>
      </w:r>
      <w:r w:rsidRPr="00313731">
        <w:rPr>
          <w:rFonts w:ascii="Times New Roman" w:hAnsi="Times New Roman"/>
        </w:rPr>
        <w:t xml:space="preserve"> facts pertinent to the proceedings at issue;</w:t>
      </w:r>
    </w:p>
    <w:p w:rsidR="00313731" w:rsidRPr="00313731" w:rsidRDefault="00313731" w:rsidP="00313731">
      <w:pPr>
        <w:numPr>
          <w:ilvl w:val="2"/>
          <w:numId w:val="5"/>
        </w:numPr>
        <w:overflowPunct w:val="0"/>
        <w:autoSpaceDE w:val="0"/>
        <w:autoSpaceDN w:val="0"/>
        <w:adjustRightInd w:val="0"/>
        <w:textAlignment w:val="baseline"/>
        <w:rPr>
          <w:rFonts w:ascii="Times New Roman" w:hAnsi="Times New Roman"/>
        </w:rPr>
      </w:pPr>
      <w:r w:rsidRPr="00313731">
        <w:rPr>
          <w:rFonts w:ascii="Times New Roman" w:hAnsi="Times New Roman"/>
        </w:rPr>
        <w:t>Manifest</w:t>
      </w:r>
      <w:r w:rsidR="007250F5">
        <w:rPr>
          <w:rFonts w:ascii="Times New Roman" w:hAnsi="Times New Roman"/>
        </w:rPr>
        <w:t xml:space="preserve"> appropriate courtroom behavior and</w:t>
      </w:r>
    </w:p>
    <w:p w:rsidR="00313731" w:rsidRDefault="007250F5" w:rsidP="00313731">
      <w:pPr>
        <w:numPr>
          <w:ilvl w:val="2"/>
          <w:numId w:val="5"/>
        </w:numPr>
        <w:overflowPunct w:val="0"/>
        <w:autoSpaceDE w:val="0"/>
        <w:autoSpaceDN w:val="0"/>
        <w:adjustRightInd w:val="0"/>
        <w:textAlignment w:val="baseline"/>
        <w:rPr>
          <w:rFonts w:ascii="Times New Roman" w:hAnsi="Times New Roman"/>
        </w:rPr>
      </w:pPr>
      <w:r>
        <w:rPr>
          <w:rFonts w:ascii="Times New Roman" w:hAnsi="Times New Roman"/>
        </w:rPr>
        <w:t xml:space="preserve">Testify relevantly; </w:t>
      </w:r>
    </w:p>
    <w:p w:rsidR="0052454E" w:rsidRDefault="0052454E" w:rsidP="0052454E">
      <w:pPr>
        <w:overflowPunct w:val="0"/>
        <w:autoSpaceDE w:val="0"/>
        <w:autoSpaceDN w:val="0"/>
        <w:adjustRightInd w:val="0"/>
        <w:ind w:left="2160"/>
        <w:textAlignment w:val="baseline"/>
        <w:rPr>
          <w:rFonts w:ascii="Times New Roman" w:hAnsi="Times New Roman"/>
        </w:rPr>
      </w:pPr>
    </w:p>
    <w:p w:rsidR="00313731" w:rsidRPr="0052454E" w:rsidRDefault="00313731" w:rsidP="0052454E">
      <w:pPr>
        <w:numPr>
          <w:ilvl w:val="1"/>
          <w:numId w:val="5"/>
        </w:numPr>
        <w:overflowPunct w:val="0"/>
        <w:autoSpaceDE w:val="0"/>
        <w:autoSpaceDN w:val="0"/>
        <w:adjustRightInd w:val="0"/>
        <w:textAlignment w:val="baseline"/>
        <w:rPr>
          <w:rFonts w:ascii="Times New Roman" w:hAnsi="Times New Roman"/>
        </w:rPr>
      </w:pPr>
      <w:r w:rsidRPr="0052454E">
        <w:rPr>
          <w:rFonts w:ascii="Times New Roman" w:hAnsi="Times New Roman"/>
        </w:rPr>
        <w:t>Any other factor</w:t>
      </w:r>
      <w:r w:rsidR="0032309C" w:rsidRPr="0052454E">
        <w:rPr>
          <w:rFonts w:ascii="Times New Roman" w:hAnsi="Times New Roman"/>
        </w:rPr>
        <w:t>s deemed relevant by the expert</w:t>
      </w:r>
      <w:r w:rsidRPr="0052454E">
        <w:rPr>
          <w:rFonts w:ascii="Times New Roman" w:hAnsi="Times New Roman"/>
        </w:rPr>
        <w:t>.</w:t>
      </w:r>
    </w:p>
    <w:p w:rsidR="00490106" w:rsidRPr="00313731" w:rsidRDefault="00490106" w:rsidP="00D7157F">
      <w:pPr>
        <w:overflowPunct w:val="0"/>
        <w:autoSpaceDE w:val="0"/>
        <w:autoSpaceDN w:val="0"/>
        <w:adjustRightInd w:val="0"/>
        <w:textAlignment w:val="baseline"/>
        <w:rPr>
          <w:rFonts w:ascii="Times New Roman" w:hAnsi="Times New Roman"/>
        </w:rPr>
      </w:pPr>
    </w:p>
    <w:p w:rsidR="00313731" w:rsidRDefault="00313731" w:rsidP="00313731">
      <w:pPr>
        <w:numPr>
          <w:ilvl w:val="1"/>
          <w:numId w:val="5"/>
        </w:numPr>
        <w:overflowPunct w:val="0"/>
        <w:autoSpaceDE w:val="0"/>
        <w:autoSpaceDN w:val="0"/>
        <w:adjustRightInd w:val="0"/>
        <w:textAlignment w:val="baseline"/>
        <w:rPr>
          <w:rFonts w:ascii="Times New Roman" w:hAnsi="Times New Roman"/>
        </w:rPr>
      </w:pPr>
      <w:r w:rsidRPr="00313731">
        <w:rPr>
          <w:rFonts w:ascii="Times New Roman" w:hAnsi="Times New Roman"/>
        </w:rPr>
        <w:t xml:space="preserve">If </w:t>
      </w:r>
      <w:r w:rsidR="00433FEA">
        <w:rPr>
          <w:rFonts w:ascii="Times New Roman" w:hAnsi="Times New Roman"/>
        </w:rPr>
        <w:t xml:space="preserve">the expert </w:t>
      </w:r>
      <w:r w:rsidR="00023A74">
        <w:rPr>
          <w:rFonts w:ascii="Times New Roman" w:hAnsi="Times New Roman"/>
        </w:rPr>
        <w:t>should</w:t>
      </w:r>
      <w:r w:rsidR="00433FEA">
        <w:rPr>
          <w:rFonts w:ascii="Times New Roman" w:hAnsi="Times New Roman"/>
        </w:rPr>
        <w:t xml:space="preserve"> find that the Defendant is incompetent to proceed, the expert shall re</w:t>
      </w:r>
      <w:r w:rsidR="0052454E">
        <w:rPr>
          <w:rFonts w:ascii="Times New Roman" w:hAnsi="Times New Roman"/>
        </w:rPr>
        <w:t>port on any recommended treatment</w:t>
      </w:r>
      <w:r w:rsidR="00433FEA">
        <w:rPr>
          <w:rFonts w:ascii="Times New Roman" w:hAnsi="Times New Roman"/>
        </w:rPr>
        <w:t xml:space="preserve"> for the Defendant to attain competence to proceed</w:t>
      </w:r>
      <w:r w:rsidRPr="00313731">
        <w:rPr>
          <w:rFonts w:ascii="Times New Roman" w:hAnsi="Times New Roman"/>
        </w:rPr>
        <w:t>.</w:t>
      </w:r>
      <w:r w:rsidR="00433FEA">
        <w:rPr>
          <w:rFonts w:ascii="Times New Roman" w:hAnsi="Times New Roman"/>
        </w:rPr>
        <w:t xml:space="preserve"> In </w:t>
      </w:r>
      <w:r w:rsidR="00023A74">
        <w:rPr>
          <w:rFonts w:ascii="Times New Roman" w:hAnsi="Times New Roman"/>
        </w:rPr>
        <w:t>considering</w:t>
      </w:r>
      <w:r w:rsidR="0052454E">
        <w:rPr>
          <w:rFonts w:ascii="Times New Roman" w:hAnsi="Times New Roman"/>
        </w:rPr>
        <w:t xml:space="preserve"> the issues relating to treatment</w:t>
      </w:r>
      <w:r w:rsidR="00433FEA">
        <w:rPr>
          <w:rFonts w:ascii="Times New Roman" w:hAnsi="Times New Roman"/>
        </w:rPr>
        <w:t>, the examining expert shall specifically report on:</w:t>
      </w:r>
    </w:p>
    <w:p w:rsidR="00313731" w:rsidRPr="00313731" w:rsidRDefault="00313731" w:rsidP="00433FEA">
      <w:pPr>
        <w:overflowPunct w:val="0"/>
        <w:autoSpaceDE w:val="0"/>
        <w:autoSpaceDN w:val="0"/>
        <w:adjustRightInd w:val="0"/>
        <w:textAlignment w:val="baseline"/>
        <w:rPr>
          <w:rFonts w:ascii="Times New Roman" w:hAnsi="Times New Roman"/>
        </w:rPr>
      </w:pPr>
    </w:p>
    <w:p w:rsidR="00313731" w:rsidRPr="00313731" w:rsidRDefault="00313731" w:rsidP="00313731">
      <w:pPr>
        <w:numPr>
          <w:ilvl w:val="3"/>
          <w:numId w:val="5"/>
        </w:numPr>
        <w:overflowPunct w:val="0"/>
        <w:autoSpaceDE w:val="0"/>
        <w:autoSpaceDN w:val="0"/>
        <w:adjustRightInd w:val="0"/>
        <w:textAlignment w:val="baseline"/>
        <w:rPr>
          <w:rFonts w:ascii="Times New Roman" w:hAnsi="Times New Roman"/>
        </w:rPr>
      </w:pPr>
      <w:r w:rsidRPr="00313731">
        <w:rPr>
          <w:rFonts w:ascii="Times New Roman" w:hAnsi="Times New Roman"/>
        </w:rPr>
        <w:lastRenderedPageBreak/>
        <w:t xml:space="preserve">The mental </w:t>
      </w:r>
      <w:r w:rsidR="00023A74">
        <w:rPr>
          <w:rFonts w:ascii="Times New Roman" w:hAnsi="Times New Roman"/>
        </w:rPr>
        <w:t>illness causing the incompetence</w:t>
      </w:r>
      <w:r w:rsidRPr="00313731">
        <w:rPr>
          <w:rFonts w:ascii="Times New Roman" w:hAnsi="Times New Roman"/>
        </w:rPr>
        <w:t>;</w:t>
      </w:r>
    </w:p>
    <w:p w:rsidR="00313731" w:rsidRPr="00313731" w:rsidRDefault="00313731" w:rsidP="00313731">
      <w:pPr>
        <w:numPr>
          <w:ilvl w:val="3"/>
          <w:numId w:val="5"/>
        </w:numPr>
        <w:overflowPunct w:val="0"/>
        <w:autoSpaceDE w:val="0"/>
        <w:autoSpaceDN w:val="0"/>
        <w:adjustRightInd w:val="0"/>
        <w:textAlignment w:val="baseline"/>
        <w:rPr>
          <w:rFonts w:ascii="Times New Roman" w:hAnsi="Times New Roman"/>
        </w:rPr>
      </w:pPr>
      <w:r w:rsidRPr="00313731">
        <w:rPr>
          <w:rFonts w:ascii="Times New Roman" w:hAnsi="Times New Roman"/>
        </w:rPr>
        <w:t xml:space="preserve">The treatment or treatments appropriate </w:t>
      </w:r>
      <w:r w:rsidR="00170C8F">
        <w:rPr>
          <w:rFonts w:ascii="Times New Roman" w:hAnsi="Times New Roman"/>
        </w:rPr>
        <w:t>for the mental illness of the Defendant and an explanation of each of the possible treatment alternatives in order of choices</w:t>
      </w:r>
      <w:r w:rsidRPr="00313731">
        <w:rPr>
          <w:rFonts w:ascii="Times New Roman" w:hAnsi="Times New Roman"/>
        </w:rPr>
        <w:t>;</w:t>
      </w:r>
    </w:p>
    <w:p w:rsidR="00313731" w:rsidRPr="00313731" w:rsidRDefault="00313731" w:rsidP="00313731">
      <w:pPr>
        <w:numPr>
          <w:ilvl w:val="3"/>
          <w:numId w:val="5"/>
        </w:numPr>
        <w:overflowPunct w:val="0"/>
        <w:autoSpaceDE w:val="0"/>
        <w:autoSpaceDN w:val="0"/>
        <w:adjustRightInd w:val="0"/>
        <w:textAlignment w:val="baseline"/>
        <w:rPr>
          <w:rFonts w:ascii="Times New Roman" w:hAnsi="Times New Roman"/>
        </w:rPr>
      </w:pPr>
      <w:r w:rsidRPr="00313731">
        <w:rPr>
          <w:rFonts w:ascii="Times New Roman" w:hAnsi="Times New Roman"/>
        </w:rPr>
        <w:t>The availability of acceptable treatment. If treatment is available in the community, the expert shall so state in the report;</w:t>
      </w:r>
      <w:r w:rsidR="00023A74">
        <w:rPr>
          <w:rFonts w:ascii="Times New Roman" w:hAnsi="Times New Roman"/>
        </w:rPr>
        <w:t xml:space="preserve"> and</w:t>
      </w:r>
    </w:p>
    <w:p w:rsidR="00313731" w:rsidRDefault="00313731" w:rsidP="00313731">
      <w:pPr>
        <w:numPr>
          <w:ilvl w:val="3"/>
          <w:numId w:val="5"/>
        </w:numPr>
        <w:overflowPunct w:val="0"/>
        <w:autoSpaceDE w:val="0"/>
        <w:autoSpaceDN w:val="0"/>
        <w:adjustRightInd w:val="0"/>
        <w:textAlignment w:val="baseline"/>
        <w:rPr>
          <w:rFonts w:ascii="Times New Roman" w:hAnsi="Times New Roman"/>
        </w:rPr>
      </w:pPr>
      <w:r w:rsidRPr="00313731">
        <w:rPr>
          <w:rFonts w:ascii="Times New Roman" w:hAnsi="Times New Roman"/>
        </w:rPr>
        <w:t xml:space="preserve">The likelihood of the </w:t>
      </w:r>
      <w:r w:rsidRPr="00313731">
        <w:rPr>
          <w:rFonts w:ascii="Times New Roman" w:hAnsi="Times New Roman"/>
          <w:noProof/>
        </w:rPr>
        <w:t>Defendant</w:t>
      </w:r>
      <w:r w:rsidR="00023A74">
        <w:rPr>
          <w:rFonts w:ascii="Times New Roman" w:hAnsi="Times New Roman"/>
        </w:rPr>
        <w:t xml:space="preserve"> attaining competence</w:t>
      </w:r>
      <w:r w:rsidRPr="00313731">
        <w:rPr>
          <w:rFonts w:ascii="Times New Roman" w:hAnsi="Times New Roman"/>
        </w:rPr>
        <w:t xml:space="preserve"> under the treatment recommended, an assessment of the probable duration of the treatment required </w:t>
      </w:r>
      <w:r w:rsidR="00023A74">
        <w:rPr>
          <w:rFonts w:ascii="Times New Roman" w:hAnsi="Times New Roman"/>
        </w:rPr>
        <w:t>to restore competence</w:t>
      </w:r>
      <w:r w:rsidRPr="00313731">
        <w:rPr>
          <w:rFonts w:ascii="Times New Roman" w:hAnsi="Times New Roman"/>
        </w:rPr>
        <w:t xml:space="preserve">, and the probability that the </w:t>
      </w:r>
      <w:r w:rsidRPr="00313731">
        <w:rPr>
          <w:rFonts w:ascii="Times New Roman" w:hAnsi="Times New Roman"/>
          <w:noProof/>
        </w:rPr>
        <w:t>Defendant</w:t>
      </w:r>
      <w:r w:rsidR="00023A74">
        <w:rPr>
          <w:rFonts w:ascii="Times New Roman" w:hAnsi="Times New Roman"/>
        </w:rPr>
        <w:t xml:space="preserve"> will attain competence</w:t>
      </w:r>
      <w:r w:rsidRPr="00313731">
        <w:rPr>
          <w:rFonts w:ascii="Times New Roman" w:hAnsi="Times New Roman"/>
        </w:rPr>
        <w:t xml:space="preserve"> to proceed in the foreseeable future.</w:t>
      </w:r>
    </w:p>
    <w:p w:rsidR="0052454E" w:rsidRPr="00313731" w:rsidRDefault="0052454E" w:rsidP="0052454E">
      <w:pPr>
        <w:overflowPunct w:val="0"/>
        <w:autoSpaceDE w:val="0"/>
        <w:autoSpaceDN w:val="0"/>
        <w:adjustRightInd w:val="0"/>
        <w:ind w:left="2880"/>
        <w:textAlignment w:val="baseline"/>
        <w:rPr>
          <w:rFonts w:ascii="Times New Roman" w:hAnsi="Times New Roman"/>
        </w:rPr>
      </w:pPr>
    </w:p>
    <w:p w:rsidR="00313731" w:rsidRDefault="00313731" w:rsidP="00594209">
      <w:pPr>
        <w:pStyle w:val="ListParagraph"/>
        <w:numPr>
          <w:ilvl w:val="1"/>
          <w:numId w:val="5"/>
        </w:numPr>
        <w:overflowPunct w:val="0"/>
        <w:autoSpaceDE w:val="0"/>
        <w:autoSpaceDN w:val="0"/>
        <w:adjustRightInd w:val="0"/>
        <w:textAlignment w:val="baseline"/>
        <w:rPr>
          <w:rFonts w:ascii="Times New Roman" w:hAnsi="Times New Roman"/>
        </w:rPr>
      </w:pPr>
      <w:r w:rsidRPr="00594209">
        <w:rPr>
          <w:rFonts w:ascii="Times New Roman" w:hAnsi="Times New Roman"/>
        </w:rPr>
        <w:t>Any written report submitted by the ex</w:t>
      </w:r>
      <w:r w:rsidR="00767596">
        <w:rPr>
          <w:rFonts w:ascii="Times New Roman" w:hAnsi="Times New Roman"/>
        </w:rPr>
        <w:t>pert shall</w:t>
      </w:r>
      <w:r w:rsidRPr="00594209">
        <w:rPr>
          <w:rFonts w:ascii="Times New Roman" w:hAnsi="Times New Roman"/>
        </w:rPr>
        <w:t>;</w:t>
      </w:r>
    </w:p>
    <w:p w:rsidR="0052454E" w:rsidRPr="00594209" w:rsidRDefault="0052454E" w:rsidP="0052454E">
      <w:pPr>
        <w:pStyle w:val="ListParagraph"/>
        <w:overflowPunct w:val="0"/>
        <w:autoSpaceDE w:val="0"/>
        <w:autoSpaceDN w:val="0"/>
        <w:adjustRightInd w:val="0"/>
        <w:ind w:left="1440"/>
        <w:textAlignment w:val="baseline"/>
        <w:rPr>
          <w:rFonts w:ascii="Times New Roman" w:hAnsi="Times New Roman"/>
        </w:rPr>
      </w:pPr>
    </w:p>
    <w:p w:rsidR="00313731" w:rsidRPr="00313731" w:rsidRDefault="00D7157F" w:rsidP="00313731">
      <w:pPr>
        <w:numPr>
          <w:ilvl w:val="3"/>
          <w:numId w:val="5"/>
        </w:numPr>
        <w:overflowPunct w:val="0"/>
        <w:autoSpaceDE w:val="0"/>
        <w:autoSpaceDN w:val="0"/>
        <w:adjustRightInd w:val="0"/>
        <w:textAlignment w:val="baseline"/>
        <w:rPr>
          <w:rFonts w:ascii="Times New Roman" w:hAnsi="Times New Roman"/>
        </w:rPr>
      </w:pPr>
      <w:r>
        <w:rPr>
          <w:rFonts w:ascii="Times New Roman" w:hAnsi="Times New Roman"/>
        </w:rPr>
        <w:t>I</w:t>
      </w:r>
      <w:r w:rsidR="00313731" w:rsidRPr="00313731">
        <w:rPr>
          <w:rFonts w:ascii="Times New Roman" w:hAnsi="Times New Roman"/>
        </w:rPr>
        <w:t xml:space="preserve">dentify the specific </w:t>
      </w:r>
      <w:r w:rsidR="0017014A">
        <w:rPr>
          <w:rFonts w:ascii="Times New Roman" w:hAnsi="Times New Roman"/>
        </w:rPr>
        <w:t>matters referred for evaluation;</w:t>
      </w:r>
    </w:p>
    <w:p w:rsidR="00313731" w:rsidRPr="00313731" w:rsidRDefault="00D7157F" w:rsidP="00313731">
      <w:pPr>
        <w:numPr>
          <w:ilvl w:val="3"/>
          <w:numId w:val="5"/>
        </w:numPr>
        <w:overflowPunct w:val="0"/>
        <w:autoSpaceDE w:val="0"/>
        <w:autoSpaceDN w:val="0"/>
        <w:adjustRightInd w:val="0"/>
        <w:textAlignment w:val="baseline"/>
        <w:rPr>
          <w:rFonts w:ascii="Times New Roman" w:hAnsi="Times New Roman"/>
        </w:rPr>
      </w:pPr>
      <w:r>
        <w:rPr>
          <w:rFonts w:ascii="Times New Roman" w:hAnsi="Times New Roman"/>
        </w:rPr>
        <w:t>D</w:t>
      </w:r>
      <w:r w:rsidR="00313731" w:rsidRPr="00313731">
        <w:rPr>
          <w:rFonts w:ascii="Times New Roman" w:hAnsi="Times New Roman"/>
        </w:rPr>
        <w:t>escribe the evaluative procedures, techniques and tests used in the examination and t</w:t>
      </w:r>
      <w:r w:rsidR="0017014A">
        <w:rPr>
          <w:rFonts w:ascii="Times New Roman" w:hAnsi="Times New Roman"/>
        </w:rPr>
        <w:t>he purpose or purposes for each;</w:t>
      </w:r>
    </w:p>
    <w:p w:rsidR="00313731" w:rsidRPr="00313731" w:rsidRDefault="00D7157F" w:rsidP="00313731">
      <w:pPr>
        <w:numPr>
          <w:ilvl w:val="3"/>
          <w:numId w:val="5"/>
        </w:numPr>
        <w:overflowPunct w:val="0"/>
        <w:autoSpaceDE w:val="0"/>
        <w:autoSpaceDN w:val="0"/>
        <w:adjustRightInd w:val="0"/>
        <w:textAlignment w:val="baseline"/>
        <w:rPr>
          <w:rFonts w:ascii="Times New Roman" w:hAnsi="Times New Roman"/>
        </w:rPr>
      </w:pPr>
      <w:r>
        <w:rPr>
          <w:rFonts w:ascii="Times New Roman" w:hAnsi="Times New Roman"/>
        </w:rPr>
        <w:t>S</w:t>
      </w:r>
      <w:r w:rsidR="00313731" w:rsidRPr="00313731">
        <w:rPr>
          <w:rFonts w:ascii="Times New Roman" w:hAnsi="Times New Roman"/>
        </w:rPr>
        <w:t>tate the expert’s clinical observations, findings and opinions on each issue referred for evaluation by the Court, and indicate specifically those issues, if any, on which the e</w:t>
      </w:r>
      <w:r w:rsidR="00023A74">
        <w:rPr>
          <w:rFonts w:ascii="Times New Roman" w:hAnsi="Times New Roman"/>
        </w:rPr>
        <w:t>xpert could not give an opinion; and</w:t>
      </w:r>
    </w:p>
    <w:p w:rsidR="00313731" w:rsidRDefault="00D7157F" w:rsidP="00313731">
      <w:pPr>
        <w:numPr>
          <w:ilvl w:val="3"/>
          <w:numId w:val="5"/>
        </w:numPr>
        <w:overflowPunct w:val="0"/>
        <w:autoSpaceDE w:val="0"/>
        <w:autoSpaceDN w:val="0"/>
        <w:adjustRightInd w:val="0"/>
        <w:textAlignment w:val="baseline"/>
        <w:rPr>
          <w:rFonts w:ascii="Times New Roman" w:hAnsi="Times New Roman"/>
        </w:rPr>
      </w:pPr>
      <w:r>
        <w:rPr>
          <w:rFonts w:ascii="Times New Roman" w:hAnsi="Times New Roman"/>
        </w:rPr>
        <w:t>I</w:t>
      </w:r>
      <w:r w:rsidR="00313731" w:rsidRPr="00313731">
        <w:rPr>
          <w:rFonts w:ascii="Times New Roman" w:hAnsi="Times New Roman"/>
        </w:rPr>
        <w:t>dentify the source</w:t>
      </w:r>
      <w:r w:rsidR="0052454E">
        <w:rPr>
          <w:rFonts w:ascii="Times New Roman" w:hAnsi="Times New Roman"/>
        </w:rPr>
        <w:t>s</w:t>
      </w:r>
      <w:r w:rsidR="00313731" w:rsidRPr="00313731">
        <w:rPr>
          <w:rFonts w:ascii="Times New Roman" w:hAnsi="Times New Roman"/>
        </w:rPr>
        <w:t xml:space="preserve"> of the information used by the expert and present the factual basis for the expert’s clinical findings and opinions.</w:t>
      </w:r>
    </w:p>
    <w:p w:rsidR="0052454E" w:rsidRPr="00313731" w:rsidRDefault="0052454E" w:rsidP="0052454E">
      <w:pPr>
        <w:overflowPunct w:val="0"/>
        <w:autoSpaceDE w:val="0"/>
        <w:autoSpaceDN w:val="0"/>
        <w:adjustRightInd w:val="0"/>
        <w:ind w:left="2880"/>
        <w:textAlignment w:val="baseline"/>
        <w:rPr>
          <w:rFonts w:ascii="Times New Roman" w:hAnsi="Times New Roman"/>
        </w:rPr>
      </w:pPr>
    </w:p>
    <w:p w:rsidR="00313731" w:rsidRDefault="00313731" w:rsidP="00194E80">
      <w:pPr>
        <w:pStyle w:val="ListParagraph"/>
        <w:numPr>
          <w:ilvl w:val="1"/>
          <w:numId w:val="5"/>
        </w:numPr>
        <w:overflowPunct w:val="0"/>
        <w:autoSpaceDE w:val="0"/>
        <w:autoSpaceDN w:val="0"/>
        <w:adjustRightInd w:val="0"/>
        <w:textAlignment w:val="baseline"/>
        <w:rPr>
          <w:rFonts w:ascii="Times New Roman" w:hAnsi="Times New Roman"/>
        </w:rPr>
      </w:pPr>
      <w:r w:rsidRPr="00194E80">
        <w:rPr>
          <w:rFonts w:ascii="Times New Roman" w:hAnsi="Times New Roman"/>
        </w:rPr>
        <w:t xml:space="preserve">If an expert should find that the Defendant is incompetent to proceed, the expert shall report </w:t>
      </w:r>
      <w:r w:rsidR="0052454E">
        <w:rPr>
          <w:rFonts w:ascii="Times New Roman" w:hAnsi="Times New Roman"/>
        </w:rPr>
        <w:t>whether, in his/her opinion</w:t>
      </w:r>
      <w:r w:rsidR="009F4F0A">
        <w:rPr>
          <w:rFonts w:ascii="Times New Roman" w:hAnsi="Times New Roman"/>
        </w:rPr>
        <w:t>,</w:t>
      </w:r>
      <w:r w:rsidR="0052454E">
        <w:rPr>
          <w:rFonts w:ascii="Times New Roman" w:hAnsi="Times New Roman"/>
        </w:rPr>
        <w:t xml:space="preserve"> the Defendant meets the criteria for involuntary commitment for treat</w:t>
      </w:r>
      <w:r w:rsidR="0017014A">
        <w:rPr>
          <w:rFonts w:ascii="Times New Roman" w:hAnsi="Times New Roman"/>
        </w:rPr>
        <w:t>ment pursuant to section 916.13,</w:t>
      </w:r>
      <w:r w:rsidR="0052454E">
        <w:rPr>
          <w:rFonts w:ascii="Times New Roman" w:hAnsi="Times New Roman"/>
        </w:rPr>
        <w:t xml:space="preserve"> Florida Statutes specifically</w:t>
      </w:r>
      <w:r w:rsidR="00594209" w:rsidRPr="00194E80">
        <w:rPr>
          <w:rFonts w:ascii="Times New Roman" w:hAnsi="Times New Roman"/>
        </w:rPr>
        <w:t>, the ex</w:t>
      </w:r>
      <w:r w:rsidR="00D7157F">
        <w:rPr>
          <w:rFonts w:ascii="Times New Roman" w:hAnsi="Times New Roman"/>
        </w:rPr>
        <w:t>amining expert</w:t>
      </w:r>
      <w:r w:rsidR="007430C8">
        <w:rPr>
          <w:rFonts w:ascii="Times New Roman" w:hAnsi="Times New Roman"/>
        </w:rPr>
        <w:t xml:space="preserve"> shall report on</w:t>
      </w:r>
      <w:r w:rsidR="0052454E">
        <w:rPr>
          <w:rFonts w:ascii="Times New Roman" w:hAnsi="Times New Roman"/>
        </w:rPr>
        <w:t xml:space="preserve"> whether</w:t>
      </w:r>
      <w:r w:rsidRPr="00194E80">
        <w:rPr>
          <w:rFonts w:ascii="Times New Roman" w:hAnsi="Times New Roman"/>
        </w:rPr>
        <w:t>:</w:t>
      </w:r>
    </w:p>
    <w:p w:rsidR="0052454E" w:rsidRPr="00194E80" w:rsidRDefault="0052454E" w:rsidP="0052454E">
      <w:pPr>
        <w:pStyle w:val="ListParagraph"/>
        <w:overflowPunct w:val="0"/>
        <w:autoSpaceDE w:val="0"/>
        <w:autoSpaceDN w:val="0"/>
        <w:adjustRightInd w:val="0"/>
        <w:ind w:left="1440"/>
        <w:textAlignment w:val="baseline"/>
        <w:rPr>
          <w:rFonts w:ascii="Times New Roman" w:hAnsi="Times New Roman"/>
        </w:rPr>
      </w:pPr>
    </w:p>
    <w:p w:rsidR="0007444E" w:rsidRDefault="00594209" w:rsidP="0007444E">
      <w:pPr>
        <w:numPr>
          <w:ilvl w:val="3"/>
          <w:numId w:val="5"/>
        </w:numPr>
        <w:overflowPunct w:val="0"/>
        <w:autoSpaceDE w:val="0"/>
        <w:autoSpaceDN w:val="0"/>
        <w:adjustRightInd w:val="0"/>
        <w:textAlignment w:val="baseline"/>
        <w:rPr>
          <w:rFonts w:ascii="Times New Roman" w:hAnsi="Times New Roman"/>
        </w:rPr>
      </w:pPr>
      <w:r>
        <w:rPr>
          <w:rFonts w:ascii="Times New Roman" w:hAnsi="Times New Roman"/>
        </w:rPr>
        <w:t>The</w:t>
      </w:r>
      <w:r w:rsidR="0007444E" w:rsidRPr="0007444E">
        <w:rPr>
          <w:rFonts w:ascii="Times New Roman" w:hAnsi="Times New Roman"/>
        </w:rPr>
        <w:t xml:space="preserve"> Defendant has a mental illness and because of the mental illness:</w:t>
      </w:r>
    </w:p>
    <w:p w:rsidR="0052454E" w:rsidRPr="0007444E" w:rsidRDefault="0052454E" w:rsidP="0052454E">
      <w:pPr>
        <w:overflowPunct w:val="0"/>
        <w:autoSpaceDE w:val="0"/>
        <w:autoSpaceDN w:val="0"/>
        <w:adjustRightInd w:val="0"/>
        <w:ind w:left="2880"/>
        <w:textAlignment w:val="baseline"/>
        <w:rPr>
          <w:rFonts w:ascii="Times New Roman" w:hAnsi="Times New Roman"/>
        </w:rPr>
      </w:pPr>
    </w:p>
    <w:p w:rsidR="0007444E" w:rsidRPr="0007444E" w:rsidRDefault="0007444E" w:rsidP="0007444E">
      <w:pPr>
        <w:numPr>
          <w:ilvl w:val="4"/>
          <w:numId w:val="5"/>
        </w:numPr>
        <w:overflowPunct w:val="0"/>
        <w:autoSpaceDE w:val="0"/>
        <w:autoSpaceDN w:val="0"/>
        <w:adjustRightInd w:val="0"/>
        <w:textAlignment w:val="baseline"/>
        <w:rPr>
          <w:rFonts w:ascii="Times New Roman" w:hAnsi="Times New Roman"/>
        </w:rPr>
      </w:pPr>
      <w:r w:rsidRPr="0007444E">
        <w:rPr>
          <w:rFonts w:ascii="Times New Roman" w:hAnsi="Times New Roman"/>
        </w:rPr>
        <w:t>The Defendant is manifestly incapable of surviving alone or with the help of willing and responsible family or friends, including available alternative services, and, without treatment, the Defendant is likely to suffer from neglect or refuse to care for herself or himself and such neglect or refusal poses a real and present threat of substantial harm to the Defendant's well-being; or</w:t>
      </w:r>
    </w:p>
    <w:p w:rsidR="0007444E" w:rsidRDefault="0007444E" w:rsidP="0007444E">
      <w:pPr>
        <w:numPr>
          <w:ilvl w:val="4"/>
          <w:numId w:val="5"/>
        </w:numPr>
        <w:overflowPunct w:val="0"/>
        <w:autoSpaceDE w:val="0"/>
        <w:autoSpaceDN w:val="0"/>
        <w:adjustRightInd w:val="0"/>
        <w:textAlignment w:val="baseline"/>
        <w:rPr>
          <w:rFonts w:ascii="Times New Roman" w:hAnsi="Times New Roman"/>
        </w:rPr>
      </w:pPr>
      <w:r w:rsidRPr="0007444E">
        <w:rPr>
          <w:rFonts w:ascii="Times New Roman" w:hAnsi="Times New Roman"/>
        </w:rPr>
        <w:t>There is a substantial likelihood that in the near future the Defendant will inflict serious bodily harm on herself or himself or another person, as evidenced by recent behavior causing, attempting, or threatening such harm;</w:t>
      </w:r>
    </w:p>
    <w:p w:rsidR="0052454E" w:rsidRPr="0007444E" w:rsidRDefault="0052454E" w:rsidP="0052454E">
      <w:pPr>
        <w:overflowPunct w:val="0"/>
        <w:autoSpaceDE w:val="0"/>
        <w:autoSpaceDN w:val="0"/>
        <w:adjustRightInd w:val="0"/>
        <w:ind w:left="3600"/>
        <w:textAlignment w:val="baseline"/>
        <w:rPr>
          <w:rFonts w:ascii="Times New Roman" w:hAnsi="Times New Roman"/>
        </w:rPr>
      </w:pPr>
    </w:p>
    <w:p w:rsidR="0007444E" w:rsidRDefault="0007444E" w:rsidP="0007444E">
      <w:pPr>
        <w:numPr>
          <w:ilvl w:val="3"/>
          <w:numId w:val="5"/>
        </w:numPr>
        <w:overflowPunct w:val="0"/>
        <w:autoSpaceDE w:val="0"/>
        <w:autoSpaceDN w:val="0"/>
        <w:adjustRightInd w:val="0"/>
        <w:textAlignment w:val="baseline"/>
        <w:rPr>
          <w:rFonts w:ascii="Times New Roman" w:hAnsi="Times New Roman"/>
        </w:rPr>
      </w:pPr>
      <w:r w:rsidRPr="0007444E">
        <w:rPr>
          <w:rFonts w:ascii="Times New Roman" w:hAnsi="Times New Roman"/>
        </w:rPr>
        <w:t>All available, less restrictive treatment alternatives, including treatment in community residential facilities or community inpatient or outpatient settings, which would offer an opportunity for improvement of the Defendant's condition have been judged to be inappropriate; and</w:t>
      </w:r>
    </w:p>
    <w:p w:rsidR="0052454E" w:rsidRPr="0007444E" w:rsidRDefault="0052454E" w:rsidP="0052454E">
      <w:pPr>
        <w:overflowPunct w:val="0"/>
        <w:autoSpaceDE w:val="0"/>
        <w:autoSpaceDN w:val="0"/>
        <w:adjustRightInd w:val="0"/>
        <w:ind w:left="2880"/>
        <w:textAlignment w:val="baseline"/>
        <w:rPr>
          <w:rFonts w:ascii="Times New Roman" w:hAnsi="Times New Roman"/>
        </w:rPr>
      </w:pPr>
    </w:p>
    <w:p w:rsidR="007250F5" w:rsidRPr="0052454E" w:rsidRDefault="0007444E" w:rsidP="00D7157F">
      <w:pPr>
        <w:numPr>
          <w:ilvl w:val="3"/>
          <w:numId w:val="5"/>
        </w:numPr>
        <w:overflowPunct w:val="0"/>
        <w:autoSpaceDE w:val="0"/>
        <w:autoSpaceDN w:val="0"/>
        <w:adjustRightInd w:val="0"/>
        <w:textAlignment w:val="baseline"/>
        <w:rPr>
          <w:rFonts w:ascii="Times New Roman" w:hAnsi="Times New Roman"/>
        </w:rPr>
      </w:pPr>
      <w:r w:rsidRPr="0007444E">
        <w:rPr>
          <w:rFonts w:ascii="Times New Roman" w:hAnsi="Times New Roman"/>
        </w:rPr>
        <w:t>There is a substantial probability that the mental illness causing the Defendant's incompetence will respond to treatment and the Defendant will regain competency to proceed in the reasonably foreseeable future.</w:t>
      </w:r>
    </w:p>
    <w:p w:rsidR="00313731" w:rsidRPr="00313731" w:rsidRDefault="00313731" w:rsidP="0007444E">
      <w:pPr>
        <w:overflowPunct w:val="0"/>
        <w:autoSpaceDE w:val="0"/>
        <w:autoSpaceDN w:val="0"/>
        <w:adjustRightInd w:val="0"/>
        <w:ind w:left="2880"/>
        <w:textAlignment w:val="baseline"/>
        <w:rPr>
          <w:rFonts w:ascii="Times New Roman" w:hAnsi="Times New Roman"/>
        </w:rPr>
      </w:pPr>
    </w:p>
    <w:p w:rsidR="00313731" w:rsidRPr="00C93488" w:rsidRDefault="00313731" w:rsidP="00C93488">
      <w:pPr>
        <w:pStyle w:val="ListParagraph"/>
        <w:numPr>
          <w:ilvl w:val="1"/>
          <w:numId w:val="5"/>
        </w:numPr>
        <w:overflowPunct w:val="0"/>
        <w:autoSpaceDE w:val="0"/>
        <w:autoSpaceDN w:val="0"/>
        <w:adjustRightInd w:val="0"/>
        <w:textAlignment w:val="baseline"/>
        <w:rPr>
          <w:rFonts w:ascii="Times New Roman" w:hAnsi="Times New Roman"/>
        </w:rPr>
      </w:pPr>
      <w:r w:rsidRPr="00C93488">
        <w:rPr>
          <w:rFonts w:ascii="Times New Roman" w:hAnsi="Times New Roman"/>
        </w:rPr>
        <w:lastRenderedPageBreak/>
        <w:t xml:space="preserve">The expert </w:t>
      </w:r>
      <w:r w:rsidR="007250F5">
        <w:rPr>
          <w:rFonts w:ascii="Times New Roman" w:hAnsi="Times New Roman"/>
        </w:rPr>
        <w:t>ap</w:t>
      </w:r>
      <w:r w:rsidR="0052454E">
        <w:rPr>
          <w:rFonts w:ascii="Times New Roman" w:hAnsi="Times New Roman"/>
        </w:rPr>
        <w:t>pointed above shall submit his/her</w:t>
      </w:r>
      <w:r w:rsidRPr="00C93488">
        <w:rPr>
          <w:rFonts w:ascii="Times New Roman" w:hAnsi="Times New Roman"/>
        </w:rPr>
        <w:t xml:space="preserve"> written report directly to this Court with copies to the Attorney for the State and the Attorney for the Defendant, (addresses set forth in the</w:t>
      </w:r>
      <w:r w:rsidR="002E317C" w:rsidRPr="00C93488">
        <w:rPr>
          <w:rFonts w:ascii="Times New Roman" w:hAnsi="Times New Roman"/>
        </w:rPr>
        <w:t xml:space="preserve"> Certificate of Service below), by </w:t>
      </w:r>
      <w:r w:rsidR="00BD4500">
        <w:rPr>
          <w:rFonts w:ascii="Times New Roman" w:hAnsi="Times New Roman"/>
          <w:b/>
        </w:rPr>
        <w:fldChar w:fldCharType="begin">
          <w:ffData>
            <w:name w:val="Text3"/>
            <w:enabled/>
            <w:calcOnExit w:val="0"/>
            <w:textInput/>
          </w:ffData>
        </w:fldChar>
      </w:r>
      <w:bookmarkStart w:id="3" w:name="Text3"/>
      <w:r w:rsidR="00BD4500">
        <w:rPr>
          <w:rFonts w:ascii="Times New Roman" w:hAnsi="Times New Roman"/>
          <w:b/>
        </w:rPr>
        <w:instrText xml:space="preserve"> FORMTEXT </w:instrText>
      </w:r>
      <w:r w:rsidR="00BD4500">
        <w:rPr>
          <w:rFonts w:ascii="Times New Roman" w:hAnsi="Times New Roman"/>
          <w:b/>
        </w:rPr>
      </w:r>
      <w:r w:rsidR="00BD4500">
        <w:rPr>
          <w:rFonts w:ascii="Times New Roman" w:hAnsi="Times New Roman"/>
          <w:b/>
        </w:rPr>
        <w:fldChar w:fldCharType="separate"/>
      </w:r>
      <w:r w:rsidR="00BD4500">
        <w:rPr>
          <w:rFonts w:ascii="Times New Roman" w:hAnsi="Times New Roman"/>
          <w:b/>
          <w:noProof/>
        </w:rPr>
        <w:t> </w:t>
      </w:r>
      <w:r w:rsidR="00BD4500">
        <w:rPr>
          <w:rFonts w:ascii="Times New Roman" w:hAnsi="Times New Roman"/>
          <w:b/>
          <w:noProof/>
        </w:rPr>
        <w:t> </w:t>
      </w:r>
      <w:r w:rsidR="00BD4500">
        <w:rPr>
          <w:rFonts w:ascii="Times New Roman" w:hAnsi="Times New Roman"/>
          <w:b/>
          <w:noProof/>
        </w:rPr>
        <w:t> </w:t>
      </w:r>
      <w:r w:rsidR="00BD4500">
        <w:rPr>
          <w:rFonts w:ascii="Times New Roman" w:hAnsi="Times New Roman"/>
          <w:b/>
          <w:noProof/>
        </w:rPr>
        <w:t> </w:t>
      </w:r>
      <w:r w:rsidR="00BD4500">
        <w:rPr>
          <w:rFonts w:ascii="Times New Roman" w:hAnsi="Times New Roman"/>
          <w:b/>
          <w:noProof/>
        </w:rPr>
        <w:t> </w:t>
      </w:r>
      <w:r w:rsidR="00BD4500">
        <w:rPr>
          <w:rFonts w:ascii="Times New Roman" w:hAnsi="Times New Roman"/>
          <w:b/>
        </w:rPr>
        <w:fldChar w:fldCharType="end"/>
      </w:r>
      <w:bookmarkEnd w:id="3"/>
      <w:r w:rsidR="00EA63FC" w:rsidRPr="00C93488">
        <w:rPr>
          <w:rFonts w:ascii="Times New Roman" w:hAnsi="Times New Roman"/>
          <w:b/>
        </w:rPr>
        <w:t>.</w:t>
      </w:r>
      <w:r w:rsidR="00A24FE8">
        <w:rPr>
          <w:rFonts w:ascii="Times New Roman" w:hAnsi="Times New Roman"/>
          <w:b/>
        </w:rPr>
        <w:t xml:space="preserve"> </w:t>
      </w:r>
      <w:r w:rsidRPr="00C93488">
        <w:rPr>
          <w:rFonts w:ascii="Times New Roman" w:hAnsi="Times New Roman"/>
        </w:rPr>
        <w:t>If an extension is</w:t>
      </w:r>
      <w:r w:rsidR="00270F45" w:rsidRPr="00C93488">
        <w:rPr>
          <w:rFonts w:ascii="Times New Roman" w:hAnsi="Times New Roman"/>
        </w:rPr>
        <w:t xml:space="preserve"> necessary, please contact the C</w:t>
      </w:r>
      <w:r w:rsidRPr="00C93488">
        <w:rPr>
          <w:rFonts w:ascii="Times New Roman" w:hAnsi="Times New Roman"/>
        </w:rPr>
        <w:t xml:space="preserve">ourt’s judicial assistant, </w:t>
      </w:r>
      <w:r w:rsidR="00BD4500">
        <w:rPr>
          <w:rFonts w:ascii="Times New Roman" w:hAnsi="Times New Roman"/>
        </w:rPr>
        <w:fldChar w:fldCharType="begin">
          <w:ffData>
            <w:name w:val="Text4"/>
            <w:enabled/>
            <w:calcOnExit w:val="0"/>
            <w:textInput/>
          </w:ffData>
        </w:fldChar>
      </w:r>
      <w:bookmarkStart w:id="4" w:name="Text4"/>
      <w:r w:rsidR="00BD4500">
        <w:rPr>
          <w:rFonts w:ascii="Times New Roman" w:hAnsi="Times New Roman"/>
        </w:rPr>
        <w:instrText xml:space="preserve"> FORMTEXT </w:instrText>
      </w:r>
      <w:r w:rsidR="00BD4500">
        <w:rPr>
          <w:rFonts w:ascii="Times New Roman" w:hAnsi="Times New Roman"/>
        </w:rPr>
      </w:r>
      <w:r w:rsidR="00BD4500">
        <w:rPr>
          <w:rFonts w:ascii="Times New Roman" w:hAnsi="Times New Roman"/>
        </w:rPr>
        <w:fldChar w:fldCharType="separate"/>
      </w:r>
      <w:r w:rsidR="00BD4500">
        <w:rPr>
          <w:rFonts w:ascii="Times New Roman" w:hAnsi="Times New Roman"/>
          <w:noProof/>
        </w:rPr>
        <w:t> </w:t>
      </w:r>
      <w:r w:rsidR="00BD4500">
        <w:rPr>
          <w:rFonts w:ascii="Times New Roman" w:hAnsi="Times New Roman"/>
          <w:noProof/>
        </w:rPr>
        <w:t> </w:t>
      </w:r>
      <w:r w:rsidR="00BD4500">
        <w:rPr>
          <w:rFonts w:ascii="Times New Roman" w:hAnsi="Times New Roman"/>
          <w:noProof/>
        </w:rPr>
        <w:t> </w:t>
      </w:r>
      <w:r w:rsidR="00BD4500">
        <w:rPr>
          <w:rFonts w:ascii="Times New Roman" w:hAnsi="Times New Roman"/>
          <w:noProof/>
        </w:rPr>
        <w:t> </w:t>
      </w:r>
      <w:r w:rsidR="00BD4500">
        <w:rPr>
          <w:rFonts w:ascii="Times New Roman" w:hAnsi="Times New Roman"/>
          <w:noProof/>
        </w:rPr>
        <w:t> </w:t>
      </w:r>
      <w:r w:rsidR="00BD4500">
        <w:rPr>
          <w:rFonts w:ascii="Times New Roman" w:hAnsi="Times New Roman"/>
        </w:rPr>
        <w:fldChar w:fldCharType="end"/>
      </w:r>
      <w:bookmarkEnd w:id="4"/>
      <w:r w:rsidR="00BD4500">
        <w:rPr>
          <w:rFonts w:ascii="Times New Roman" w:hAnsi="Times New Roman"/>
        </w:rPr>
        <w:t>,</w:t>
      </w:r>
      <w:r w:rsidRPr="00C93488">
        <w:rPr>
          <w:rFonts w:ascii="Times New Roman" w:hAnsi="Times New Roman"/>
        </w:rPr>
        <w:t xml:space="preserve"> at (239) 533-</w:t>
      </w:r>
      <w:r w:rsidR="00BD4500">
        <w:rPr>
          <w:rFonts w:ascii="Times New Roman" w:hAnsi="Times New Roman"/>
        </w:rPr>
        <w:fldChar w:fldCharType="begin">
          <w:ffData>
            <w:name w:val="Text5"/>
            <w:enabled/>
            <w:calcOnExit w:val="0"/>
            <w:textInput/>
          </w:ffData>
        </w:fldChar>
      </w:r>
      <w:bookmarkStart w:id="5" w:name="Text5"/>
      <w:r w:rsidR="00BD4500">
        <w:rPr>
          <w:rFonts w:ascii="Times New Roman" w:hAnsi="Times New Roman"/>
        </w:rPr>
        <w:instrText xml:space="preserve"> FORMTEXT </w:instrText>
      </w:r>
      <w:r w:rsidR="00BD4500">
        <w:rPr>
          <w:rFonts w:ascii="Times New Roman" w:hAnsi="Times New Roman"/>
        </w:rPr>
      </w:r>
      <w:r w:rsidR="00BD4500">
        <w:rPr>
          <w:rFonts w:ascii="Times New Roman" w:hAnsi="Times New Roman"/>
        </w:rPr>
        <w:fldChar w:fldCharType="separate"/>
      </w:r>
      <w:r w:rsidR="00BD4500">
        <w:rPr>
          <w:rFonts w:ascii="Times New Roman" w:hAnsi="Times New Roman"/>
          <w:noProof/>
        </w:rPr>
        <w:t> </w:t>
      </w:r>
      <w:r w:rsidR="00BD4500">
        <w:rPr>
          <w:rFonts w:ascii="Times New Roman" w:hAnsi="Times New Roman"/>
          <w:noProof/>
        </w:rPr>
        <w:t> </w:t>
      </w:r>
      <w:r w:rsidR="00BD4500">
        <w:rPr>
          <w:rFonts w:ascii="Times New Roman" w:hAnsi="Times New Roman"/>
          <w:noProof/>
        </w:rPr>
        <w:t> </w:t>
      </w:r>
      <w:r w:rsidR="00BD4500">
        <w:rPr>
          <w:rFonts w:ascii="Times New Roman" w:hAnsi="Times New Roman"/>
          <w:noProof/>
        </w:rPr>
        <w:t> </w:t>
      </w:r>
      <w:r w:rsidR="00BD4500">
        <w:rPr>
          <w:rFonts w:ascii="Times New Roman" w:hAnsi="Times New Roman"/>
          <w:noProof/>
        </w:rPr>
        <w:t> </w:t>
      </w:r>
      <w:r w:rsidR="00BD4500">
        <w:rPr>
          <w:rFonts w:ascii="Times New Roman" w:hAnsi="Times New Roman"/>
        </w:rPr>
        <w:fldChar w:fldCharType="end"/>
      </w:r>
      <w:bookmarkEnd w:id="5"/>
    </w:p>
    <w:p w:rsidR="00313731" w:rsidRDefault="00313731" w:rsidP="00D7157F">
      <w:pPr>
        <w:ind w:left="1440"/>
        <w:rPr>
          <w:rFonts w:ascii="Times New Roman" w:hAnsi="Times New Roman"/>
        </w:rPr>
      </w:pPr>
      <w:r w:rsidRPr="00313731">
        <w:rPr>
          <w:rFonts w:ascii="Times New Roman" w:hAnsi="Times New Roman"/>
        </w:rPr>
        <w:t>Th</w:t>
      </w:r>
      <w:r w:rsidR="00EA63FC">
        <w:rPr>
          <w:rFonts w:ascii="Times New Roman" w:hAnsi="Times New Roman"/>
        </w:rPr>
        <w:t xml:space="preserve">is cause is scheduled for a </w:t>
      </w:r>
      <w:r w:rsidR="0007444E">
        <w:rPr>
          <w:rFonts w:ascii="Times New Roman" w:hAnsi="Times New Roman"/>
        </w:rPr>
        <w:t>Case Management Conference</w:t>
      </w:r>
      <w:r w:rsidRPr="00313731">
        <w:rPr>
          <w:rFonts w:ascii="Times New Roman" w:hAnsi="Times New Roman"/>
        </w:rPr>
        <w:t xml:space="preserve"> on </w:t>
      </w:r>
      <w:r w:rsidR="00BD4500">
        <w:rPr>
          <w:rFonts w:ascii="Times New Roman" w:hAnsi="Times New Roman"/>
          <w:b/>
        </w:rPr>
        <w:fldChar w:fldCharType="begin">
          <w:ffData>
            <w:name w:val="Text6"/>
            <w:enabled/>
            <w:calcOnExit w:val="0"/>
            <w:textInput/>
          </w:ffData>
        </w:fldChar>
      </w:r>
      <w:bookmarkStart w:id="6" w:name="Text6"/>
      <w:r w:rsidR="00BD4500">
        <w:rPr>
          <w:rFonts w:ascii="Times New Roman" w:hAnsi="Times New Roman"/>
          <w:b/>
        </w:rPr>
        <w:instrText xml:space="preserve"> FORMTEXT </w:instrText>
      </w:r>
      <w:r w:rsidR="00BD4500">
        <w:rPr>
          <w:rFonts w:ascii="Times New Roman" w:hAnsi="Times New Roman"/>
          <w:b/>
        </w:rPr>
      </w:r>
      <w:r w:rsidR="00BD4500">
        <w:rPr>
          <w:rFonts w:ascii="Times New Roman" w:hAnsi="Times New Roman"/>
          <w:b/>
        </w:rPr>
        <w:fldChar w:fldCharType="separate"/>
      </w:r>
      <w:r w:rsidR="00BD4500">
        <w:rPr>
          <w:rFonts w:ascii="Times New Roman" w:hAnsi="Times New Roman"/>
          <w:b/>
          <w:noProof/>
        </w:rPr>
        <w:t> </w:t>
      </w:r>
      <w:r w:rsidR="00BD4500">
        <w:rPr>
          <w:rFonts w:ascii="Times New Roman" w:hAnsi="Times New Roman"/>
          <w:b/>
          <w:noProof/>
        </w:rPr>
        <w:t> </w:t>
      </w:r>
      <w:r w:rsidR="00BD4500">
        <w:rPr>
          <w:rFonts w:ascii="Times New Roman" w:hAnsi="Times New Roman"/>
          <w:b/>
          <w:noProof/>
        </w:rPr>
        <w:t> </w:t>
      </w:r>
      <w:r w:rsidR="00BD4500">
        <w:rPr>
          <w:rFonts w:ascii="Times New Roman" w:hAnsi="Times New Roman"/>
          <w:b/>
          <w:noProof/>
        </w:rPr>
        <w:t> </w:t>
      </w:r>
      <w:r w:rsidR="00BD4500">
        <w:rPr>
          <w:rFonts w:ascii="Times New Roman" w:hAnsi="Times New Roman"/>
          <w:b/>
          <w:noProof/>
        </w:rPr>
        <w:t> </w:t>
      </w:r>
      <w:r w:rsidR="00BD4500">
        <w:rPr>
          <w:rFonts w:ascii="Times New Roman" w:hAnsi="Times New Roman"/>
          <w:b/>
        </w:rPr>
        <w:fldChar w:fldCharType="end"/>
      </w:r>
      <w:bookmarkEnd w:id="6"/>
      <w:r w:rsidR="0032309C">
        <w:rPr>
          <w:rFonts w:ascii="Times New Roman" w:hAnsi="Times New Roman"/>
          <w:b/>
        </w:rPr>
        <w:t>.</w:t>
      </w:r>
      <w:r w:rsidR="0032309C">
        <w:rPr>
          <w:rFonts w:ascii="Times New Roman" w:hAnsi="Times New Roman"/>
        </w:rPr>
        <w:t xml:space="preserve">  The expert is</w:t>
      </w:r>
      <w:r w:rsidRPr="00313731">
        <w:rPr>
          <w:rFonts w:ascii="Times New Roman" w:hAnsi="Times New Roman"/>
        </w:rPr>
        <w:t xml:space="preserve"> not required to attend unless specifically notified by the lawyers or the Court.</w:t>
      </w:r>
      <w:r w:rsidR="00490106">
        <w:rPr>
          <w:rFonts w:ascii="Times New Roman" w:hAnsi="Times New Roman"/>
        </w:rPr>
        <w:t xml:space="preserve"> </w:t>
      </w:r>
      <w:r w:rsidRPr="00313731">
        <w:rPr>
          <w:rFonts w:ascii="Times New Roman" w:hAnsi="Times New Roman"/>
        </w:rPr>
        <w:t xml:space="preserve"> </w:t>
      </w:r>
    </w:p>
    <w:p w:rsidR="0052454E" w:rsidRPr="00AF1240" w:rsidRDefault="0052454E" w:rsidP="0052454E">
      <w:pPr>
        <w:rPr>
          <w:rFonts w:ascii="Times New Roman" w:hAnsi="Times New Roman"/>
        </w:rPr>
      </w:pPr>
    </w:p>
    <w:p w:rsidR="0059598B" w:rsidRPr="00AF1240" w:rsidRDefault="0059598B" w:rsidP="00C93488">
      <w:pPr>
        <w:pStyle w:val="ListParagraph"/>
        <w:numPr>
          <w:ilvl w:val="1"/>
          <w:numId w:val="5"/>
        </w:numPr>
        <w:overflowPunct w:val="0"/>
        <w:autoSpaceDE w:val="0"/>
        <w:autoSpaceDN w:val="0"/>
        <w:adjustRightInd w:val="0"/>
        <w:textAlignment w:val="baseline"/>
        <w:rPr>
          <w:rFonts w:ascii="Times New Roman" w:hAnsi="Times New Roman"/>
        </w:rPr>
      </w:pPr>
      <w:r w:rsidRPr="00AF1240">
        <w:rPr>
          <w:rFonts w:ascii="Times New Roman" w:hAnsi="Times New Roman"/>
        </w:rPr>
        <w:t xml:space="preserve">For experts </w:t>
      </w:r>
      <w:r w:rsidRPr="00AF1240">
        <w:rPr>
          <w:rFonts w:ascii="Times New Roman" w:hAnsi="Times New Roman"/>
          <w:iCs/>
        </w:rPr>
        <w:t>appointed by the court for the determination of competency, the court is responsible for payment.  If the expert addresses affirmative defenses of insanity, the court only pays for that portion of the fees related to competence. Prior to issuing a subpoena for the court-appointed expert to testify, counsel shall confer with opposing counsel to confirm that: (1) counsel have received the expert’s written report and there is no stipulation or agreement for the Court to make a determination of competency in reliance on the expert’s written report without testimony; (2) sufficient hearing time has been scheduled for the expert testimony – both direct and anticipated cross-examination; and (3) the hearing is noticed and scheduled with the court’s judicial assistant as an evidentiary hearing.</w:t>
      </w:r>
      <w:r w:rsidRPr="00AF1240">
        <w:rPr>
          <w:rFonts w:ascii="Times New Roman" w:hAnsi="Times New Roman"/>
        </w:rPr>
        <w:t xml:space="preserve">  </w:t>
      </w:r>
    </w:p>
    <w:p w:rsidR="0059598B" w:rsidRDefault="0059598B" w:rsidP="0059598B">
      <w:pPr>
        <w:pStyle w:val="ListParagraph"/>
        <w:overflowPunct w:val="0"/>
        <w:autoSpaceDE w:val="0"/>
        <w:autoSpaceDN w:val="0"/>
        <w:adjustRightInd w:val="0"/>
        <w:ind w:left="1440"/>
        <w:textAlignment w:val="baseline"/>
        <w:rPr>
          <w:rFonts w:ascii="Times New Roman" w:hAnsi="Times New Roman"/>
          <w:color w:val="FF0000"/>
        </w:rPr>
      </w:pPr>
    </w:p>
    <w:p w:rsidR="00313731" w:rsidRDefault="00313731" w:rsidP="00C93488">
      <w:pPr>
        <w:pStyle w:val="ListParagraph"/>
        <w:numPr>
          <w:ilvl w:val="1"/>
          <w:numId w:val="5"/>
        </w:numPr>
        <w:overflowPunct w:val="0"/>
        <w:autoSpaceDE w:val="0"/>
        <w:autoSpaceDN w:val="0"/>
        <w:adjustRightInd w:val="0"/>
        <w:textAlignment w:val="baseline"/>
        <w:rPr>
          <w:rFonts w:ascii="Times New Roman" w:hAnsi="Times New Roman"/>
        </w:rPr>
      </w:pPr>
      <w:r w:rsidRPr="00C93488">
        <w:rPr>
          <w:rFonts w:ascii="Times New Roman" w:hAnsi="Times New Roman"/>
        </w:rPr>
        <w:t>All billings from the above-named expert shall be submitted for payment to the Administrative Office of the Courts, 20</w:t>
      </w:r>
      <w:r w:rsidRPr="00C93488">
        <w:rPr>
          <w:rFonts w:ascii="Times New Roman" w:hAnsi="Times New Roman"/>
          <w:vertAlign w:val="superscript"/>
        </w:rPr>
        <w:t>th</w:t>
      </w:r>
      <w:r w:rsidRPr="00C93488">
        <w:rPr>
          <w:rFonts w:ascii="Times New Roman" w:hAnsi="Times New Roman"/>
        </w:rPr>
        <w:t xml:space="preserve"> Judicial Circuit, </w:t>
      </w:r>
      <w:r w:rsidRPr="00C93488">
        <w:rPr>
          <w:rFonts w:ascii="Times New Roman" w:hAnsi="Times New Roman"/>
          <w:noProof/>
        </w:rPr>
        <w:t>Lee County Justice Center, 1700 Monroe Street, Fort Myers, FL, 33901</w:t>
      </w:r>
      <w:r w:rsidRPr="00C93488">
        <w:rPr>
          <w:rFonts w:ascii="Times New Roman" w:hAnsi="Times New Roman"/>
        </w:rPr>
        <w:t>.</w:t>
      </w:r>
    </w:p>
    <w:p w:rsidR="0052454E" w:rsidRPr="00C93488" w:rsidRDefault="0052454E" w:rsidP="0052454E">
      <w:pPr>
        <w:pStyle w:val="ListParagraph"/>
        <w:overflowPunct w:val="0"/>
        <w:autoSpaceDE w:val="0"/>
        <w:autoSpaceDN w:val="0"/>
        <w:adjustRightInd w:val="0"/>
        <w:ind w:left="1440"/>
        <w:textAlignment w:val="baseline"/>
        <w:rPr>
          <w:rFonts w:ascii="Times New Roman" w:hAnsi="Times New Roman"/>
        </w:rPr>
      </w:pPr>
    </w:p>
    <w:p w:rsidR="00313731" w:rsidRPr="00D7157F" w:rsidRDefault="00313731" w:rsidP="00C93488">
      <w:pPr>
        <w:pStyle w:val="ListParagraph"/>
        <w:numPr>
          <w:ilvl w:val="1"/>
          <w:numId w:val="5"/>
        </w:numPr>
        <w:overflowPunct w:val="0"/>
        <w:autoSpaceDE w:val="0"/>
        <w:autoSpaceDN w:val="0"/>
        <w:adjustRightInd w:val="0"/>
        <w:textAlignment w:val="baseline"/>
        <w:rPr>
          <w:rFonts w:ascii="Times New Roman" w:hAnsi="Times New Roman"/>
          <w:sz w:val="24"/>
        </w:rPr>
      </w:pPr>
      <w:r w:rsidRPr="00C93488">
        <w:rPr>
          <w:rFonts w:ascii="Times New Roman" w:hAnsi="Times New Roman"/>
        </w:rPr>
        <w:t xml:space="preserve">It is further ORDERED that the Sheriff of </w:t>
      </w:r>
      <w:r w:rsidRPr="00C93488">
        <w:rPr>
          <w:rFonts w:ascii="Times New Roman" w:hAnsi="Times New Roman"/>
          <w:noProof/>
        </w:rPr>
        <w:t>Lee</w:t>
      </w:r>
      <w:r w:rsidRPr="00C93488">
        <w:rPr>
          <w:rFonts w:ascii="Times New Roman" w:hAnsi="Times New Roman"/>
        </w:rPr>
        <w:t xml:space="preserve"> County, Florida, or one of his duly appointed deputies, shall make the </w:t>
      </w:r>
      <w:r w:rsidRPr="00C93488">
        <w:rPr>
          <w:rFonts w:ascii="Times New Roman" w:hAnsi="Times New Roman"/>
          <w:noProof/>
        </w:rPr>
        <w:t>Defendant</w:t>
      </w:r>
      <w:r w:rsidRPr="00C93488">
        <w:rPr>
          <w:rFonts w:ascii="Times New Roman" w:hAnsi="Times New Roman"/>
        </w:rPr>
        <w:t xml:space="preserve"> available for the above-referenced examination appointments at the appropriate time, if t</w:t>
      </w:r>
      <w:r w:rsidR="0032309C" w:rsidRPr="00C93488">
        <w:rPr>
          <w:rFonts w:ascii="Times New Roman" w:hAnsi="Times New Roman"/>
        </w:rPr>
        <w:t xml:space="preserve">he Defendant is in custody.  </w:t>
      </w:r>
    </w:p>
    <w:p w:rsidR="00D7157F" w:rsidRDefault="00D7157F" w:rsidP="00D7157F">
      <w:pPr>
        <w:pStyle w:val="NoSpacing"/>
        <w:ind w:left="1440"/>
        <w:rPr>
          <w:rFonts w:ascii="Times New Roman" w:hAnsi="Times New Roman"/>
        </w:rPr>
      </w:pPr>
      <w:r>
        <w:rPr>
          <w:rFonts w:ascii="Times New Roman" w:hAnsi="Times New Roman"/>
        </w:rPr>
        <w:t>If the Defendant is not in custody, the Defendant shall appear at a reasonable place and time, as scheduled, when scheduled for an evaluation pursuant to this order.</w:t>
      </w:r>
    </w:p>
    <w:p w:rsidR="00313731" w:rsidRPr="00313731" w:rsidRDefault="00313731" w:rsidP="00313731">
      <w:pPr>
        <w:rPr>
          <w:rFonts w:ascii="Times New Roman" w:hAnsi="Times New Roman"/>
        </w:rPr>
      </w:pPr>
    </w:p>
    <w:p w:rsidR="00313731" w:rsidRPr="00313731" w:rsidRDefault="00313731" w:rsidP="00313731">
      <w:pPr>
        <w:rPr>
          <w:rFonts w:ascii="Times New Roman" w:hAnsi="Times New Roman"/>
        </w:rPr>
      </w:pPr>
      <w:r w:rsidRPr="00313731">
        <w:rPr>
          <w:rFonts w:ascii="Times New Roman" w:hAnsi="Times New Roman"/>
        </w:rPr>
        <w:tab/>
      </w:r>
      <w:r w:rsidRPr="00313731">
        <w:rPr>
          <w:rFonts w:ascii="Times New Roman" w:hAnsi="Times New Roman"/>
          <w:b/>
        </w:rPr>
        <w:t>DONE AND ORDERED</w:t>
      </w:r>
      <w:r w:rsidRPr="00313731">
        <w:rPr>
          <w:rFonts w:ascii="Times New Roman" w:hAnsi="Times New Roman"/>
        </w:rPr>
        <w:t xml:space="preserve">, this _____ day of </w:t>
      </w:r>
      <w:r w:rsidR="00BD4500">
        <w:rPr>
          <w:rFonts w:ascii="Times New Roman" w:hAnsi="Times New Roman"/>
        </w:rPr>
        <w:t xml:space="preserve">________________, 20__. </w:t>
      </w:r>
    </w:p>
    <w:p w:rsidR="00313731" w:rsidRPr="00313731" w:rsidRDefault="00313731" w:rsidP="00313731">
      <w:pPr>
        <w:rPr>
          <w:rFonts w:ascii="Times New Roman" w:hAnsi="Times New Roman"/>
        </w:rPr>
      </w:pPr>
    </w:p>
    <w:p w:rsidR="00313731" w:rsidRPr="00313731" w:rsidRDefault="00313731" w:rsidP="00313731">
      <w:pPr>
        <w:tabs>
          <w:tab w:val="left" w:pos="4320"/>
          <w:tab w:val="left" w:leader="underscore" w:pos="7920"/>
        </w:tabs>
        <w:rPr>
          <w:rFonts w:ascii="Times New Roman" w:hAnsi="Times New Roman"/>
        </w:rPr>
      </w:pPr>
      <w:r w:rsidRPr="00313731">
        <w:rPr>
          <w:rFonts w:ascii="Times New Roman" w:hAnsi="Times New Roman"/>
        </w:rPr>
        <w:tab/>
      </w:r>
      <w:r w:rsidRPr="00313731">
        <w:rPr>
          <w:rFonts w:ascii="Times New Roman" w:hAnsi="Times New Roman"/>
        </w:rPr>
        <w:tab/>
      </w:r>
    </w:p>
    <w:p w:rsidR="00313731" w:rsidRPr="00313731" w:rsidRDefault="00313731" w:rsidP="00313731">
      <w:pPr>
        <w:tabs>
          <w:tab w:val="left" w:pos="4320"/>
          <w:tab w:val="left" w:leader="underscore" w:pos="7920"/>
        </w:tabs>
        <w:rPr>
          <w:rFonts w:ascii="Times New Roman" w:hAnsi="Times New Roman"/>
        </w:rPr>
      </w:pPr>
      <w:r w:rsidRPr="00313731">
        <w:rPr>
          <w:rFonts w:ascii="Times New Roman" w:hAnsi="Times New Roman"/>
        </w:rPr>
        <w:tab/>
        <w:t xml:space="preserve">Judge of the </w:t>
      </w:r>
      <w:r w:rsidRPr="00313731">
        <w:rPr>
          <w:rFonts w:ascii="Times New Roman" w:hAnsi="Times New Roman"/>
          <w:noProof/>
        </w:rPr>
        <w:t>Circuit</w:t>
      </w:r>
      <w:r w:rsidRPr="00313731">
        <w:rPr>
          <w:rFonts w:ascii="Times New Roman" w:hAnsi="Times New Roman"/>
        </w:rPr>
        <w:t xml:space="preserve"> Court</w:t>
      </w:r>
    </w:p>
    <w:p w:rsidR="00313731" w:rsidRPr="00313731" w:rsidRDefault="00313731" w:rsidP="00313731">
      <w:pPr>
        <w:tabs>
          <w:tab w:val="left" w:pos="4320"/>
          <w:tab w:val="left" w:leader="underscore" w:pos="7920"/>
        </w:tabs>
        <w:rPr>
          <w:rFonts w:ascii="Times New Roman" w:hAnsi="Times New Roman"/>
        </w:rPr>
      </w:pPr>
    </w:p>
    <w:p w:rsidR="00313731" w:rsidRPr="00313731" w:rsidRDefault="00313731" w:rsidP="00313731">
      <w:pPr>
        <w:jc w:val="center"/>
        <w:rPr>
          <w:rFonts w:ascii="Times New Roman" w:hAnsi="Times New Roman"/>
        </w:rPr>
      </w:pPr>
      <w:r w:rsidRPr="00313731">
        <w:rPr>
          <w:rFonts w:ascii="Times New Roman" w:hAnsi="Times New Roman"/>
          <w:b/>
          <w:u w:val="single"/>
        </w:rPr>
        <w:t>CERTIFICATE OF SERVICE</w:t>
      </w:r>
    </w:p>
    <w:p w:rsidR="00313731" w:rsidRPr="00313731" w:rsidRDefault="00313731" w:rsidP="00313731">
      <w:pPr>
        <w:rPr>
          <w:rFonts w:ascii="Times New Roman" w:hAnsi="Times New Roman"/>
        </w:rPr>
      </w:pPr>
    </w:p>
    <w:p w:rsidR="00313731" w:rsidRPr="00313731" w:rsidRDefault="00D041DC" w:rsidP="0059598B">
      <w:pPr>
        <w:ind w:left="720" w:firstLine="720"/>
        <w:rPr>
          <w:rFonts w:ascii="Times New Roman" w:hAnsi="Times New Roman"/>
        </w:rPr>
      </w:pPr>
      <w:r>
        <w:rPr>
          <w:rFonts w:ascii="Times New Roman" w:hAnsi="Times New Roman"/>
        </w:rPr>
        <w:t>Order Appointing Expert</w:t>
      </w:r>
      <w:r w:rsidR="00313731" w:rsidRPr="00313731">
        <w:rPr>
          <w:rFonts w:ascii="Times New Roman" w:hAnsi="Times New Roman"/>
        </w:rPr>
        <w:t xml:space="preserve"> for Competency Evalu</w:t>
      </w:r>
      <w:r>
        <w:rPr>
          <w:rFonts w:ascii="Times New Roman" w:hAnsi="Times New Roman"/>
        </w:rPr>
        <w:t xml:space="preserve">ation has been furnished to </w:t>
      </w:r>
      <w:r w:rsidR="00A24FE8">
        <w:rPr>
          <w:rFonts w:ascii="Times New Roman" w:hAnsi="Times New Roman"/>
        </w:rPr>
        <w:t>Claudia Parsons</w:t>
      </w:r>
      <w:r w:rsidR="00C11E4F">
        <w:rPr>
          <w:rFonts w:ascii="Times New Roman" w:hAnsi="Times New Roman"/>
        </w:rPr>
        <w:t xml:space="preserve"> Esq. Office of the Public Defender 1700 Monroe St</w:t>
      </w:r>
      <w:r w:rsidR="00EA63FC">
        <w:rPr>
          <w:rFonts w:ascii="Times New Roman" w:hAnsi="Times New Roman"/>
        </w:rPr>
        <w:t>., Fort Myers, FL 33901</w:t>
      </w:r>
      <w:r w:rsidR="002E317C">
        <w:rPr>
          <w:rFonts w:ascii="Times New Roman" w:hAnsi="Times New Roman"/>
        </w:rPr>
        <w:t>; to</w:t>
      </w:r>
      <w:r w:rsidR="00313731" w:rsidRPr="00313731">
        <w:rPr>
          <w:rFonts w:ascii="Times New Roman" w:hAnsi="Times New Roman"/>
        </w:rPr>
        <w:t xml:space="preserve"> Office of the State Attorney</w:t>
      </w:r>
      <w:r w:rsidR="00F106A2">
        <w:rPr>
          <w:rFonts w:ascii="Times New Roman" w:hAnsi="Times New Roman"/>
        </w:rPr>
        <w:t xml:space="preserve"> </w:t>
      </w:r>
      <w:r w:rsidR="00A24FE8">
        <w:rPr>
          <w:rFonts w:ascii="Times New Roman" w:hAnsi="Times New Roman"/>
        </w:rPr>
        <w:t>Ashley Adams</w:t>
      </w:r>
      <w:r w:rsidR="00F106A2">
        <w:rPr>
          <w:rFonts w:ascii="Times New Roman" w:hAnsi="Times New Roman"/>
        </w:rPr>
        <w:t xml:space="preserve"> Esq.</w:t>
      </w:r>
      <w:r w:rsidR="00313731" w:rsidRPr="00313731">
        <w:rPr>
          <w:rFonts w:ascii="Times New Roman" w:hAnsi="Times New Roman"/>
        </w:rPr>
        <w:t xml:space="preserve">, </w:t>
      </w:r>
      <w:r w:rsidR="00313731" w:rsidRPr="00313731">
        <w:rPr>
          <w:rFonts w:ascii="Times New Roman" w:hAnsi="Times New Roman"/>
          <w:noProof/>
        </w:rPr>
        <w:t>Lee County Justice Center Annex, 2000 Main Street, 6th Floor, Fort Myers, Florida 33901</w:t>
      </w:r>
      <w:r w:rsidR="00C67BF8">
        <w:rPr>
          <w:rFonts w:ascii="Times New Roman" w:hAnsi="Times New Roman"/>
        </w:rPr>
        <w:t>; t</w:t>
      </w:r>
      <w:r w:rsidR="0028255E">
        <w:rPr>
          <w:rFonts w:ascii="Times New Roman" w:hAnsi="Times New Roman"/>
        </w:rPr>
        <w:t>o</w:t>
      </w:r>
      <w:r w:rsidR="00313731" w:rsidRPr="00313731">
        <w:rPr>
          <w:rFonts w:ascii="Times New Roman" w:hAnsi="Times New Roman"/>
        </w:rPr>
        <w:t xml:space="preserve"> Forens</w:t>
      </w:r>
      <w:r w:rsidR="00C67BF8">
        <w:rPr>
          <w:rFonts w:ascii="Times New Roman" w:hAnsi="Times New Roman"/>
        </w:rPr>
        <w:t xml:space="preserve">ic Specialist, </w:t>
      </w:r>
      <w:proofErr w:type="spellStart"/>
      <w:r w:rsidR="00C67BF8">
        <w:rPr>
          <w:rFonts w:ascii="Times New Roman" w:hAnsi="Times New Roman"/>
        </w:rPr>
        <w:t>SalusCare</w:t>
      </w:r>
      <w:proofErr w:type="spellEnd"/>
      <w:r w:rsidR="00313731" w:rsidRPr="00313731">
        <w:rPr>
          <w:rFonts w:ascii="Times New Roman" w:hAnsi="Times New Roman"/>
        </w:rPr>
        <w:t>, 2789 Ortiz Avenue, Fort Myers, Florida 33905</w:t>
      </w:r>
      <w:r w:rsidR="00C67BF8">
        <w:rPr>
          <w:rFonts w:ascii="Times New Roman" w:hAnsi="Times New Roman"/>
        </w:rPr>
        <w:t>;</w:t>
      </w:r>
      <w:r w:rsidR="00FF79B7" w:rsidRPr="00FF79B7">
        <w:rPr>
          <w:rFonts w:ascii="Times New Roman" w:hAnsi="Times New Roman"/>
          <w:b/>
        </w:rPr>
        <w:t xml:space="preserve"> </w:t>
      </w:r>
      <w:r w:rsidR="00FF79B7" w:rsidRPr="00F106A2">
        <w:rPr>
          <w:rFonts w:ascii="Times New Roman" w:hAnsi="Times New Roman"/>
        </w:rPr>
        <w:t>Dr.</w:t>
      </w:r>
      <w:r w:rsidR="00F106A2" w:rsidRPr="00F106A2">
        <w:rPr>
          <w:rFonts w:ascii="Times New Roman" w:hAnsi="Times New Roman"/>
        </w:rPr>
        <w:t xml:space="preserve"> </w:t>
      </w:r>
      <w:r w:rsidR="00A24FE8">
        <w:rPr>
          <w:rFonts w:ascii="Times New Roman" w:hAnsi="Times New Roman"/>
        </w:rPr>
        <w:t>Keegan Culver 4461 Camino Real Way Fort Myers, FL 33966</w:t>
      </w:r>
      <w:r w:rsidR="00F106A2">
        <w:rPr>
          <w:rFonts w:ascii="Times New Roman" w:hAnsi="Times New Roman"/>
          <w:b/>
        </w:rPr>
        <w:t xml:space="preserve"> </w:t>
      </w:r>
      <w:r w:rsidR="00F106A2">
        <w:rPr>
          <w:rFonts w:ascii="Times New Roman" w:hAnsi="Times New Roman"/>
        </w:rPr>
        <w:t>;t</w:t>
      </w:r>
      <w:r w:rsidR="00313731" w:rsidRPr="00FF79B7">
        <w:rPr>
          <w:rFonts w:ascii="Times New Roman" w:hAnsi="Times New Roman"/>
        </w:rPr>
        <w:t xml:space="preserve">his _____ day of </w:t>
      </w:r>
      <w:r w:rsidR="00002513" w:rsidRPr="00FF79B7">
        <w:rPr>
          <w:rFonts w:ascii="Times New Roman" w:hAnsi="Times New Roman"/>
        </w:rPr>
        <w:fldChar w:fldCharType="begin"/>
      </w:r>
      <w:r w:rsidR="00313731" w:rsidRPr="00FF79B7">
        <w:rPr>
          <w:rFonts w:ascii="Times New Roman" w:hAnsi="Times New Roman"/>
        </w:rPr>
        <w:instrText xml:space="preserve"> DATE \@ "MMMM" \*MERGEFORMAT </w:instrText>
      </w:r>
      <w:r w:rsidR="00002513" w:rsidRPr="00FF79B7">
        <w:rPr>
          <w:rFonts w:ascii="Times New Roman" w:hAnsi="Times New Roman"/>
        </w:rPr>
        <w:fldChar w:fldCharType="separate"/>
      </w:r>
      <w:r w:rsidR="00A603E3">
        <w:rPr>
          <w:rFonts w:ascii="Times New Roman" w:hAnsi="Times New Roman"/>
          <w:noProof/>
        </w:rPr>
        <w:t>October</w:t>
      </w:r>
      <w:r w:rsidR="00002513" w:rsidRPr="00FF79B7">
        <w:rPr>
          <w:rFonts w:ascii="Times New Roman" w:hAnsi="Times New Roman"/>
        </w:rPr>
        <w:fldChar w:fldCharType="end"/>
      </w:r>
      <w:r w:rsidR="00313731" w:rsidRPr="00FF79B7">
        <w:rPr>
          <w:rFonts w:ascii="Times New Roman" w:hAnsi="Times New Roman"/>
        </w:rPr>
        <w:t xml:space="preserve">, </w:t>
      </w:r>
      <w:r w:rsidR="00002513" w:rsidRPr="00FF79B7">
        <w:rPr>
          <w:rFonts w:ascii="Times New Roman" w:hAnsi="Times New Roman"/>
        </w:rPr>
        <w:fldChar w:fldCharType="begin"/>
      </w:r>
      <w:r w:rsidR="00313731" w:rsidRPr="00FF79B7">
        <w:rPr>
          <w:rFonts w:ascii="Times New Roman" w:hAnsi="Times New Roman"/>
        </w:rPr>
        <w:instrText xml:space="preserve"> DATE \@ "yyyy" \* MERGEFORMAT </w:instrText>
      </w:r>
      <w:r w:rsidR="00002513" w:rsidRPr="00FF79B7">
        <w:rPr>
          <w:rFonts w:ascii="Times New Roman" w:hAnsi="Times New Roman"/>
        </w:rPr>
        <w:fldChar w:fldCharType="separate"/>
      </w:r>
      <w:r w:rsidR="00A603E3">
        <w:rPr>
          <w:rFonts w:ascii="Times New Roman" w:hAnsi="Times New Roman"/>
          <w:noProof/>
        </w:rPr>
        <w:t>2019</w:t>
      </w:r>
      <w:r w:rsidR="00002513" w:rsidRPr="00FF79B7">
        <w:rPr>
          <w:rFonts w:ascii="Times New Roman" w:hAnsi="Times New Roman"/>
        </w:rPr>
        <w:fldChar w:fldCharType="end"/>
      </w:r>
      <w:r w:rsidR="00313731" w:rsidRPr="00FF79B7">
        <w:rPr>
          <w:rFonts w:ascii="Times New Roman" w:hAnsi="Times New Roman"/>
        </w:rPr>
        <w:t>.</w:t>
      </w:r>
    </w:p>
    <w:p w:rsidR="00313731" w:rsidRPr="00313731" w:rsidRDefault="00313731" w:rsidP="00313731">
      <w:pPr>
        <w:ind w:left="4320"/>
        <w:rPr>
          <w:rFonts w:ascii="Times New Roman" w:hAnsi="Times New Roman"/>
        </w:rPr>
      </w:pPr>
      <w:r w:rsidRPr="00313731">
        <w:rPr>
          <w:rFonts w:ascii="Times New Roman" w:hAnsi="Times New Roman"/>
          <w:noProof/>
        </w:rPr>
        <w:t xml:space="preserve">Linda Doggett, </w:t>
      </w:r>
    </w:p>
    <w:p w:rsidR="00313731" w:rsidRPr="00313731" w:rsidRDefault="00313731" w:rsidP="00313731">
      <w:pPr>
        <w:ind w:left="4320"/>
        <w:rPr>
          <w:rFonts w:ascii="Times New Roman" w:hAnsi="Times New Roman"/>
        </w:rPr>
      </w:pPr>
      <w:r w:rsidRPr="00313731">
        <w:rPr>
          <w:rFonts w:ascii="Times New Roman" w:hAnsi="Times New Roman"/>
        </w:rPr>
        <w:t xml:space="preserve">Clerk of the </w:t>
      </w:r>
      <w:r w:rsidRPr="00313731">
        <w:rPr>
          <w:rFonts w:ascii="Times New Roman" w:hAnsi="Times New Roman"/>
          <w:noProof/>
        </w:rPr>
        <w:t>Circuit</w:t>
      </w:r>
      <w:r w:rsidRPr="00313731">
        <w:rPr>
          <w:rFonts w:ascii="Times New Roman" w:hAnsi="Times New Roman"/>
        </w:rPr>
        <w:t xml:space="preserve"> Court</w:t>
      </w:r>
    </w:p>
    <w:p w:rsidR="00313731" w:rsidRPr="00313731" w:rsidRDefault="00313731" w:rsidP="00313731">
      <w:pPr>
        <w:ind w:left="4320"/>
        <w:rPr>
          <w:rFonts w:ascii="Times New Roman" w:hAnsi="Times New Roman"/>
        </w:rPr>
      </w:pPr>
    </w:p>
    <w:p w:rsidR="00313731" w:rsidRPr="00313731" w:rsidRDefault="00313731" w:rsidP="00313731">
      <w:pPr>
        <w:tabs>
          <w:tab w:val="left" w:leader="underscore" w:pos="7920"/>
        </w:tabs>
        <w:ind w:left="4320"/>
        <w:rPr>
          <w:rFonts w:ascii="Times New Roman" w:hAnsi="Times New Roman"/>
        </w:rPr>
      </w:pPr>
      <w:r w:rsidRPr="00313731">
        <w:rPr>
          <w:rFonts w:ascii="Times New Roman" w:hAnsi="Times New Roman"/>
        </w:rPr>
        <w:t xml:space="preserve">By:  </w:t>
      </w:r>
      <w:r w:rsidRPr="00313731">
        <w:rPr>
          <w:rFonts w:ascii="Times New Roman" w:hAnsi="Times New Roman"/>
        </w:rPr>
        <w:tab/>
      </w:r>
    </w:p>
    <w:p w:rsidR="00313731" w:rsidRPr="00313731" w:rsidRDefault="0059598B" w:rsidP="0059598B">
      <w:pPr>
        <w:ind w:left="4320"/>
        <w:rPr>
          <w:rFonts w:ascii="Times New Roman" w:hAnsi="Times New Roman"/>
        </w:rPr>
      </w:pPr>
      <w:r>
        <w:rPr>
          <w:rFonts w:ascii="Times New Roman" w:hAnsi="Times New Roman"/>
        </w:rPr>
        <w:t>Deputy Clerk</w:t>
      </w:r>
    </w:p>
    <w:sectPr w:rsidR="00313731" w:rsidRPr="00313731" w:rsidSect="00313731">
      <w:headerReference w:type="even" r:id="rId8"/>
      <w:headerReference w:type="default" r:id="rId9"/>
      <w:footerReference w:type="even" r:id="rId10"/>
      <w:footerReference w:type="default" r:id="rId11"/>
      <w:headerReference w:type="first" r:id="rId12"/>
      <w:footerReference w:type="first" r:id="rId13"/>
      <w:pgSz w:w="12240" w:h="15840"/>
      <w:pgMar w:top="1008"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016A" w:rsidRDefault="003B016A" w:rsidP="00F903FD">
      <w:r>
        <w:separator/>
      </w:r>
    </w:p>
  </w:endnote>
  <w:endnote w:type="continuationSeparator" w:id="0">
    <w:p w:rsidR="003B016A" w:rsidRDefault="003B016A" w:rsidP="00F90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3C19" w:rsidRDefault="00C23C1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3C19" w:rsidRDefault="00C23C1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3C19" w:rsidRDefault="00C23C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016A" w:rsidRDefault="003B016A" w:rsidP="00F903FD">
      <w:r>
        <w:separator/>
      </w:r>
    </w:p>
  </w:footnote>
  <w:footnote w:type="continuationSeparator" w:id="0">
    <w:p w:rsidR="003B016A" w:rsidRDefault="003B016A" w:rsidP="00F903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3C19" w:rsidRDefault="00C23C1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3C19" w:rsidRDefault="00C23C19">
    <w:pPr>
      <w:pStyle w:val="Header"/>
    </w:pPr>
    <w:r>
      <w:t>ORDER APPOINTING EXPERTS FOR MENTAL EXAMINATION</w:t>
    </w:r>
  </w:p>
  <w:p w:rsidR="00C23C19" w:rsidRDefault="00C23C19">
    <w:pPr>
      <w:pStyle w:val="Header"/>
    </w:pPr>
    <w:r>
      <w:t>TO DETERMINE PRESENT COMPETENCY</w:t>
    </w:r>
  </w:p>
  <w:sdt>
    <w:sdtPr>
      <w:rPr>
        <w:rFonts w:ascii="Times New Roman" w:hAnsi="Times New Roman"/>
      </w:rPr>
      <w:id w:val="250395305"/>
      <w:docPartObj>
        <w:docPartGallery w:val="Page Numbers (Top of Page)"/>
        <w:docPartUnique/>
      </w:docPartObj>
    </w:sdtPr>
    <w:sdtEndPr/>
    <w:sdtContent>
      <w:p w:rsidR="00C23C19" w:rsidRPr="00F903FD" w:rsidRDefault="00C23C19">
        <w:pPr>
          <w:rPr>
            <w:rFonts w:ascii="Times New Roman" w:hAnsi="Times New Roman"/>
          </w:rPr>
        </w:pPr>
        <w:r>
          <w:rPr>
            <w:rFonts w:ascii="Times New Roman" w:hAnsi="Times New Roman"/>
          </w:rPr>
          <w:t xml:space="preserve">Page </w:t>
        </w:r>
        <w:r w:rsidR="00002513" w:rsidRPr="00B942FD">
          <w:rPr>
            <w:rFonts w:ascii="Times New Roman" w:hAnsi="Times New Roman"/>
          </w:rPr>
          <w:fldChar w:fldCharType="begin"/>
        </w:r>
        <w:r w:rsidRPr="00B942FD">
          <w:rPr>
            <w:rFonts w:ascii="Times New Roman" w:hAnsi="Times New Roman"/>
          </w:rPr>
          <w:instrText xml:space="preserve"> PAGE   \* MERGEFORMAT </w:instrText>
        </w:r>
        <w:r w:rsidR="00002513" w:rsidRPr="00B942FD">
          <w:rPr>
            <w:rFonts w:ascii="Times New Roman" w:hAnsi="Times New Roman"/>
          </w:rPr>
          <w:fldChar w:fldCharType="separate"/>
        </w:r>
        <w:r w:rsidR="00A603E3">
          <w:rPr>
            <w:rFonts w:ascii="Times New Roman" w:hAnsi="Times New Roman"/>
            <w:noProof/>
          </w:rPr>
          <w:t>2</w:t>
        </w:r>
        <w:r w:rsidR="00002513" w:rsidRPr="00B942FD">
          <w:rPr>
            <w:rFonts w:ascii="Times New Roman" w:hAnsi="Times New Roman"/>
          </w:rPr>
          <w:fldChar w:fldCharType="end"/>
        </w:r>
      </w:p>
    </w:sdtContent>
  </w:sdt>
  <w:p w:rsidR="00C23C19" w:rsidRDefault="00C23C1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3C19" w:rsidRDefault="00C23C1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D0FF0"/>
    <w:multiLevelType w:val="hybridMultilevel"/>
    <w:tmpl w:val="781674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4E7BD1"/>
    <w:multiLevelType w:val="hybridMultilevel"/>
    <w:tmpl w:val="05EEEAFA"/>
    <w:lvl w:ilvl="0" w:tplc="F75AD07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4023367"/>
    <w:multiLevelType w:val="hybridMultilevel"/>
    <w:tmpl w:val="D4F42738"/>
    <w:lvl w:ilvl="0" w:tplc="EE20C2DA">
      <w:start w:val="5"/>
      <w:numFmt w:val="decimal"/>
      <w:lvlText w:val="%1."/>
      <w:lvlJc w:val="left"/>
      <w:pPr>
        <w:ind w:left="117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0EA46DC"/>
    <w:multiLevelType w:val="hybridMultilevel"/>
    <w:tmpl w:val="66184080"/>
    <w:lvl w:ilvl="0" w:tplc="485451D8">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A2B0EE0"/>
    <w:multiLevelType w:val="hybridMultilevel"/>
    <w:tmpl w:val="A3C679BC"/>
    <w:lvl w:ilvl="0" w:tplc="F75AD07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51F"/>
    <w:rsid w:val="00001030"/>
    <w:rsid w:val="00002513"/>
    <w:rsid w:val="00020438"/>
    <w:rsid w:val="00023A74"/>
    <w:rsid w:val="000514B3"/>
    <w:rsid w:val="000531C0"/>
    <w:rsid w:val="00054035"/>
    <w:rsid w:val="0007274F"/>
    <w:rsid w:val="0007444E"/>
    <w:rsid w:val="00081462"/>
    <w:rsid w:val="000818A9"/>
    <w:rsid w:val="00087CE1"/>
    <w:rsid w:val="000C2717"/>
    <w:rsid w:val="000F19C1"/>
    <w:rsid w:val="00100D6D"/>
    <w:rsid w:val="00115847"/>
    <w:rsid w:val="0015411D"/>
    <w:rsid w:val="0017014A"/>
    <w:rsid w:val="0017079B"/>
    <w:rsid w:val="00170C8F"/>
    <w:rsid w:val="00187420"/>
    <w:rsid w:val="001943CF"/>
    <w:rsid w:val="00194E80"/>
    <w:rsid w:val="001C11CC"/>
    <w:rsid w:val="001C4F6B"/>
    <w:rsid w:val="002012FB"/>
    <w:rsid w:val="0023038C"/>
    <w:rsid w:val="002441EB"/>
    <w:rsid w:val="0024434D"/>
    <w:rsid w:val="00261E90"/>
    <w:rsid w:val="00270F45"/>
    <w:rsid w:val="0028255E"/>
    <w:rsid w:val="00292E7C"/>
    <w:rsid w:val="002A17A6"/>
    <w:rsid w:val="002A358F"/>
    <w:rsid w:val="002D5463"/>
    <w:rsid w:val="002E317C"/>
    <w:rsid w:val="003042E0"/>
    <w:rsid w:val="00313731"/>
    <w:rsid w:val="00314EBC"/>
    <w:rsid w:val="0032309C"/>
    <w:rsid w:val="00371B49"/>
    <w:rsid w:val="0038251F"/>
    <w:rsid w:val="00391006"/>
    <w:rsid w:val="003B016A"/>
    <w:rsid w:val="003C0330"/>
    <w:rsid w:val="003C4824"/>
    <w:rsid w:val="003D6149"/>
    <w:rsid w:val="00433FEA"/>
    <w:rsid w:val="00451FB7"/>
    <w:rsid w:val="00473BDE"/>
    <w:rsid w:val="00490106"/>
    <w:rsid w:val="004975AF"/>
    <w:rsid w:val="004E09E7"/>
    <w:rsid w:val="005006C6"/>
    <w:rsid w:val="00506C2F"/>
    <w:rsid w:val="0052454E"/>
    <w:rsid w:val="005406C8"/>
    <w:rsid w:val="00577DEA"/>
    <w:rsid w:val="00594209"/>
    <w:rsid w:val="0059598B"/>
    <w:rsid w:val="005A1BC6"/>
    <w:rsid w:val="005D499C"/>
    <w:rsid w:val="005E2564"/>
    <w:rsid w:val="005E3D5E"/>
    <w:rsid w:val="006130D7"/>
    <w:rsid w:val="00633AD6"/>
    <w:rsid w:val="00635340"/>
    <w:rsid w:val="00661D79"/>
    <w:rsid w:val="00676789"/>
    <w:rsid w:val="00680D13"/>
    <w:rsid w:val="00717649"/>
    <w:rsid w:val="0072444F"/>
    <w:rsid w:val="007250F5"/>
    <w:rsid w:val="007326C4"/>
    <w:rsid w:val="007430C8"/>
    <w:rsid w:val="0075360F"/>
    <w:rsid w:val="00767596"/>
    <w:rsid w:val="00774BDD"/>
    <w:rsid w:val="00785B80"/>
    <w:rsid w:val="007C37FE"/>
    <w:rsid w:val="007D02F8"/>
    <w:rsid w:val="007E2264"/>
    <w:rsid w:val="00814FEE"/>
    <w:rsid w:val="00837625"/>
    <w:rsid w:val="00841EA3"/>
    <w:rsid w:val="008447BF"/>
    <w:rsid w:val="0087276B"/>
    <w:rsid w:val="00874118"/>
    <w:rsid w:val="00882030"/>
    <w:rsid w:val="008E5E65"/>
    <w:rsid w:val="008E676C"/>
    <w:rsid w:val="00963E21"/>
    <w:rsid w:val="00980F2E"/>
    <w:rsid w:val="009A193D"/>
    <w:rsid w:val="009A29D8"/>
    <w:rsid w:val="009B7FC6"/>
    <w:rsid w:val="009F0404"/>
    <w:rsid w:val="009F17E7"/>
    <w:rsid w:val="009F4F0A"/>
    <w:rsid w:val="00A24FE8"/>
    <w:rsid w:val="00A473C7"/>
    <w:rsid w:val="00A603E3"/>
    <w:rsid w:val="00A767C4"/>
    <w:rsid w:val="00A84396"/>
    <w:rsid w:val="00AB5517"/>
    <w:rsid w:val="00AB7D81"/>
    <w:rsid w:val="00AD5E1C"/>
    <w:rsid w:val="00AF0421"/>
    <w:rsid w:val="00AF1240"/>
    <w:rsid w:val="00B22CA5"/>
    <w:rsid w:val="00B62ED5"/>
    <w:rsid w:val="00B75C38"/>
    <w:rsid w:val="00B75EC0"/>
    <w:rsid w:val="00B942FD"/>
    <w:rsid w:val="00B94320"/>
    <w:rsid w:val="00B95339"/>
    <w:rsid w:val="00BA7643"/>
    <w:rsid w:val="00BB1B1A"/>
    <w:rsid w:val="00BB26C5"/>
    <w:rsid w:val="00BD039A"/>
    <w:rsid w:val="00BD4500"/>
    <w:rsid w:val="00C06E25"/>
    <w:rsid w:val="00C11E4F"/>
    <w:rsid w:val="00C17FB9"/>
    <w:rsid w:val="00C23C19"/>
    <w:rsid w:val="00C32D84"/>
    <w:rsid w:val="00C32ED7"/>
    <w:rsid w:val="00C67BF8"/>
    <w:rsid w:val="00C77088"/>
    <w:rsid w:val="00C93488"/>
    <w:rsid w:val="00C96052"/>
    <w:rsid w:val="00CA0F6D"/>
    <w:rsid w:val="00CD3D2C"/>
    <w:rsid w:val="00CD754E"/>
    <w:rsid w:val="00CE0DC8"/>
    <w:rsid w:val="00D041DC"/>
    <w:rsid w:val="00D121ED"/>
    <w:rsid w:val="00D130E7"/>
    <w:rsid w:val="00D52D98"/>
    <w:rsid w:val="00D7157F"/>
    <w:rsid w:val="00D76871"/>
    <w:rsid w:val="00D874E5"/>
    <w:rsid w:val="00DA5CE1"/>
    <w:rsid w:val="00DA72F6"/>
    <w:rsid w:val="00DB49B4"/>
    <w:rsid w:val="00DB7AA5"/>
    <w:rsid w:val="00DE65BE"/>
    <w:rsid w:val="00E07DFE"/>
    <w:rsid w:val="00E13384"/>
    <w:rsid w:val="00E607A3"/>
    <w:rsid w:val="00E7445D"/>
    <w:rsid w:val="00EA63FC"/>
    <w:rsid w:val="00EC6473"/>
    <w:rsid w:val="00EE42DD"/>
    <w:rsid w:val="00F07196"/>
    <w:rsid w:val="00F106A2"/>
    <w:rsid w:val="00F15186"/>
    <w:rsid w:val="00F35594"/>
    <w:rsid w:val="00F6562C"/>
    <w:rsid w:val="00F903FD"/>
    <w:rsid w:val="00F90686"/>
    <w:rsid w:val="00FC0E1B"/>
    <w:rsid w:val="00FD50AE"/>
    <w:rsid w:val="00FE2D81"/>
    <w:rsid w:val="00FE3B68"/>
    <w:rsid w:val="00FE619D"/>
    <w:rsid w:val="00FE7D7D"/>
    <w:rsid w:val="00FF79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9D1825B-5AC3-4B7C-98F6-36E57B084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4F6B"/>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1030"/>
    <w:pPr>
      <w:ind w:left="720"/>
      <w:contextualSpacing/>
    </w:pPr>
  </w:style>
  <w:style w:type="paragraph" w:styleId="Header">
    <w:name w:val="header"/>
    <w:basedOn w:val="Normal"/>
    <w:link w:val="HeaderChar"/>
    <w:semiHidden/>
    <w:rsid w:val="00D874E5"/>
    <w:pPr>
      <w:tabs>
        <w:tab w:val="center" w:pos="4320"/>
        <w:tab w:val="right" w:pos="8640"/>
      </w:tabs>
      <w:overflowPunct w:val="0"/>
      <w:autoSpaceDE w:val="0"/>
      <w:autoSpaceDN w:val="0"/>
      <w:adjustRightInd w:val="0"/>
      <w:textAlignment w:val="baseline"/>
    </w:pPr>
    <w:rPr>
      <w:rFonts w:ascii="Times New Roman" w:eastAsia="Times New Roman" w:hAnsi="Times New Roman"/>
      <w:szCs w:val="20"/>
    </w:rPr>
  </w:style>
  <w:style w:type="character" w:customStyle="1" w:styleId="HeaderChar">
    <w:name w:val="Header Char"/>
    <w:basedOn w:val="DefaultParagraphFont"/>
    <w:link w:val="Header"/>
    <w:semiHidden/>
    <w:rsid w:val="00D874E5"/>
    <w:rPr>
      <w:rFonts w:ascii="Times New Roman" w:eastAsia="Times New Roman" w:hAnsi="Times New Roman"/>
      <w:sz w:val="22"/>
    </w:rPr>
  </w:style>
  <w:style w:type="paragraph" w:styleId="BalloonText">
    <w:name w:val="Balloon Text"/>
    <w:basedOn w:val="Normal"/>
    <w:link w:val="BalloonTextChar"/>
    <w:uiPriority w:val="99"/>
    <w:semiHidden/>
    <w:unhideWhenUsed/>
    <w:rsid w:val="00C06E25"/>
    <w:rPr>
      <w:rFonts w:ascii="Tahoma" w:hAnsi="Tahoma" w:cs="Tahoma"/>
      <w:sz w:val="16"/>
      <w:szCs w:val="16"/>
    </w:rPr>
  </w:style>
  <w:style w:type="character" w:customStyle="1" w:styleId="BalloonTextChar">
    <w:name w:val="Balloon Text Char"/>
    <w:basedOn w:val="DefaultParagraphFont"/>
    <w:link w:val="BalloonText"/>
    <w:uiPriority w:val="99"/>
    <w:semiHidden/>
    <w:rsid w:val="00C06E25"/>
    <w:rPr>
      <w:rFonts w:ascii="Tahoma" w:hAnsi="Tahoma" w:cs="Tahoma"/>
      <w:sz w:val="16"/>
      <w:szCs w:val="16"/>
    </w:rPr>
  </w:style>
  <w:style w:type="paragraph" w:styleId="Footer">
    <w:name w:val="footer"/>
    <w:basedOn w:val="Normal"/>
    <w:link w:val="FooterChar"/>
    <w:uiPriority w:val="99"/>
    <w:unhideWhenUsed/>
    <w:rsid w:val="00F903FD"/>
    <w:pPr>
      <w:tabs>
        <w:tab w:val="center" w:pos="4680"/>
        <w:tab w:val="right" w:pos="9360"/>
      </w:tabs>
    </w:pPr>
  </w:style>
  <w:style w:type="character" w:customStyle="1" w:styleId="FooterChar">
    <w:name w:val="Footer Char"/>
    <w:basedOn w:val="DefaultParagraphFont"/>
    <w:link w:val="Footer"/>
    <w:uiPriority w:val="99"/>
    <w:rsid w:val="00F903FD"/>
    <w:rPr>
      <w:sz w:val="22"/>
      <w:szCs w:val="22"/>
    </w:rPr>
  </w:style>
  <w:style w:type="character" w:styleId="PageNumber">
    <w:name w:val="page number"/>
    <w:basedOn w:val="DefaultParagraphFont"/>
    <w:semiHidden/>
    <w:rsid w:val="00313731"/>
  </w:style>
  <w:style w:type="paragraph" w:styleId="FootnoteText">
    <w:name w:val="footnote text"/>
    <w:basedOn w:val="Normal"/>
    <w:link w:val="FootnoteTextChar"/>
    <w:uiPriority w:val="99"/>
    <w:semiHidden/>
    <w:unhideWhenUsed/>
    <w:rsid w:val="002D5463"/>
    <w:rPr>
      <w:sz w:val="20"/>
      <w:szCs w:val="20"/>
    </w:rPr>
  </w:style>
  <w:style w:type="character" w:customStyle="1" w:styleId="FootnoteTextChar">
    <w:name w:val="Footnote Text Char"/>
    <w:basedOn w:val="DefaultParagraphFont"/>
    <w:link w:val="FootnoteText"/>
    <w:uiPriority w:val="99"/>
    <w:semiHidden/>
    <w:rsid w:val="002D5463"/>
  </w:style>
  <w:style w:type="character" w:styleId="FootnoteReference">
    <w:name w:val="footnote reference"/>
    <w:basedOn w:val="DefaultParagraphFont"/>
    <w:uiPriority w:val="99"/>
    <w:semiHidden/>
    <w:unhideWhenUsed/>
    <w:rsid w:val="002D5463"/>
    <w:rPr>
      <w:vertAlign w:val="superscript"/>
    </w:rPr>
  </w:style>
  <w:style w:type="paragraph" w:styleId="NoSpacing">
    <w:name w:val="No Spacing"/>
    <w:uiPriority w:val="1"/>
    <w:qFormat/>
    <w:rsid w:val="00D7157F"/>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3911327">
      <w:bodyDiv w:val="1"/>
      <w:marLeft w:val="0"/>
      <w:marRight w:val="0"/>
      <w:marTop w:val="0"/>
      <w:marBottom w:val="0"/>
      <w:divBdr>
        <w:top w:val="none" w:sz="0" w:space="0" w:color="auto"/>
        <w:left w:val="none" w:sz="0" w:space="0" w:color="auto"/>
        <w:bottom w:val="none" w:sz="0" w:space="0" w:color="auto"/>
        <w:right w:val="none" w:sz="0" w:space="0" w:color="auto"/>
      </w:divBdr>
    </w:div>
    <w:div w:id="1362777309">
      <w:bodyDiv w:val="1"/>
      <w:marLeft w:val="0"/>
      <w:marRight w:val="0"/>
      <w:marTop w:val="0"/>
      <w:marBottom w:val="0"/>
      <w:divBdr>
        <w:top w:val="none" w:sz="0" w:space="0" w:color="auto"/>
        <w:left w:val="none" w:sz="0" w:space="0" w:color="auto"/>
        <w:bottom w:val="none" w:sz="0" w:space="0" w:color="auto"/>
        <w:right w:val="none" w:sz="0" w:space="0" w:color="auto"/>
      </w:divBdr>
    </w:div>
    <w:div w:id="1371342096">
      <w:bodyDiv w:val="1"/>
      <w:marLeft w:val="0"/>
      <w:marRight w:val="0"/>
      <w:marTop w:val="0"/>
      <w:marBottom w:val="0"/>
      <w:divBdr>
        <w:top w:val="none" w:sz="0" w:space="0" w:color="auto"/>
        <w:left w:val="none" w:sz="0" w:space="0" w:color="auto"/>
        <w:bottom w:val="none" w:sz="0" w:space="0" w:color="auto"/>
        <w:right w:val="none" w:sz="0" w:space="0" w:color="auto"/>
      </w:divBdr>
    </w:div>
    <w:div w:id="1909995789">
      <w:bodyDiv w:val="1"/>
      <w:marLeft w:val="0"/>
      <w:marRight w:val="0"/>
      <w:marTop w:val="0"/>
      <w:marBottom w:val="0"/>
      <w:divBdr>
        <w:top w:val="none" w:sz="0" w:space="0" w:color="auto"/>
        <w:left w:val="none" w:sz="0" w:space="0" w:color="auto"/>
        <w:bottom w:val="none" w:sz="0" w:space="0" w:color="auto"/>
        <w:right w:val="none" w:sz="0" w:space="0" w:color="auto"/>
      </w:divBdr>
    </w:div>
    <w:div w:id="1955165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BAACF7-1B7F-4EC0-93DF-D38AFE394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1143</Words>
  <Characters>6517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Public Defender</Company>
  <LinksUpToDate>false</LinksUpToDate>
  <CharactersWithSpaces>7645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Devito, Nicole</dc:creator>
  <cp:lastModifiedBy>Kinsey, Amy</cp:lastModifiedBy>
  <cp:revision>4</cp:revision>
  <cp:lastPrinted>2018-02-16T15:00:00Z</cp:lastPrinted>
  <dcterms:created xsi:type="dcterms:W3CDTF">2019-10-31T18:45:00Z</dcterms:created>
  <dcterms:modified xsi:type="dcterms:W3CDTF">2019-10-31T18:46:00Z</dcterms:modified>
</cp:coreProperties>
</file>