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AF" w:rsidRPr="00EE3AAF" w:rsidRDefault="00EE3AAF" w:rsidP="00EE3AAF">
      <w:pPr>
        <w:jc w:val="center"/>
        <w:rPr>
          <w:bCs/>
          <w:sz w:val="22"/>
          <w:szCs w:val="22"/>
        </w:rPr>
      </w:pPr>
      <w:r w:rsidRPr="00EE3AAF">
        <w:rPr>
          <w:bCs/>
          <w:sz w:val="22"/>
          <w:szCs w:val="22"/>
        </w:rPr>
        <w:t xml:space="preserve">IN THE CIRCUIT COURT OF THE TWENTIETH JUDICIAL CIRCUIT IN AND FOR </w:t>
      </w:r>
    </w:p>
    <w:p w:rsidR="00EE3AAF" w:rsidRPr="00EE3AAF" w:rsidRDefault="00EE3AAF" w:rsidP="00EE3AAF">
      <w:pPr>
        <w:jc w:val="center"/>
        <w:rPr>
          <w:bCs/>
          <w:sz w:val="22"/>
          <w:szCs w:val="22"/>
        </w:rPr>
      </w:pPr>
      <w:r w:rsidRPr="00EE3AAF">
        <w:rPr>
          <w:bCs/>
          <w:sz w:val="22"/>
          <w:szCs w:val="22"/>
        </w:rPr>
        <w:t>LEE COUNTY, FLORIDA</w:t>
      </w:r>
    </w:p>
    <w:p w:rsidR="000D508E" w:rsidRPr="00EE3AAF" w:rsidRDefault="000D508E" w:rsidP="000D508E">
      <w:pPr>
        <w:pStyle w:val="Header"/>
        <w:rPr>
          <w:sz w:val="22"/>
          <w:szCs w:val="22"/>
        </w:rPr>
      </w:pPr>
    </w:p>
    <w:tbl>
      <w:tblPr>
        <w:tblW w:w="0" w:type="auto"/>
        <w:tblLayout w:type="fixed"/>
        <w:tblLook w:val="0000" w:firstRow="0" w:lastRow="0" w:firstColumn="0" w:lastColumn="0" w:noHBand="0" w:noVBand="0"/>
      </w:tblPr>
      <w:tblGrid>
        <w:gridCol w:w="4428"/>
        <w:gridCol w:w="5130"/>
      </w:tblGrid>
      <w:tr w:rsidR="000D508E" w:rsidRPr="000D508E" w:rsidTr="00646365">
        <w:tc>
          <w:tcPr>
            <w:tcW w:w="4428" w:type="dxa"/>
          </w:tcPr>
          <w:p w:rsidR="000D508E" w:rsidRPr="000D508E" w:rsidRDefault="000D508E" w:rsidP="00646365">
            <w:pPr>
              <w:rPr>
                <w:sz w:val="22"/>
                <w:szCs w:val="22"/>
              </w:rPr>
            </w:pPr>
          </w:p>
        </w:tc>
        <w:tc>
          <w:tcPr>
            <w:tcW w:w="5130" w:type="dxa"/>
          </w:tcPr>
          <w:p w:rsidR="000D508E" w:rsidRPr="000D508E" w:rsidRDefault="000D508E" w:rsidP="00646365">
            <w:pPr>
              <w:rPr>
                <w:sz w:val="22"/>
                <w:szCs w:val="22"/>
              </w:rPr>
            </w:pPr>
          </w:p>
        </w:tc>
      </w:tr>
      <w:tr w:rsidR="000D508E" w:rsidRPr="000D508E" w:rsidTr="00646365">
        <w:tc>
          <w:tcPr>
            <w:tcW w:w="4428" w:type="dxa"/>
          </w:tcPr>
          <w:p w:rsidR="000D508E" w:rsidRPr="000D508E" w:rsidRDefault="000D508E" w:rsidP="00646365">
            <w:pPr>
              <w:rPr>
                <w:sz w:val="22"/>
                <w:szCs w:val="22"/>
              </w:rPr>
            </w:pPr>
            <w:r w:rsidRPr="000D508E">
              <w:rPr>
                <w:noProof/>
                <w:sz w:val="22"/>
                <w:szCs w:val="22"/>
              </w:rPr>
              <w:t>STATE OF FLORIDA</w:t>
            </w:r>
            <w:r w:rsidRPr="000D508E">
              <w:rPr>
                <w:noProof/>
                <w:sz w:val="22"/>
                <w:szCs w:val="22"/>
              </w:rPr>
              <w:br/>
            </w:r>
            <w:r w:rsidRPr="000D508E">
              <w:rPr>
                <w:noProof/>
                <w:sz w:val="22"/>
                <w:szCs w:val="22"/>
              </w:rPr>
              <w:br/>
              <w:t>vs.</w:t>
            </w:r>
            <w:r w:rsidRPr="000D508E">
              <w:rPr>
                <w:noProof/>
                <w:sz w:val="22"/>
                <w:szCs w:val="22"/>
              </w:rPr>
              <w:br/>
            </w:r>
            <w:r w:rsidRPr="000D508E">
              <w:rPr>
                <w:noProof/>
                <w:sz w:val="22"/>
                <w:szCs w:val="22"/>
              </w:rPr>
              <w:br/>
            </w:r>
            <w:r w:rsidRPr="000D508E">
              <w:rPr>
                <w:sz w:val="22"/>
                <w:szCs w:val="22"/>
              </w:rPr>
              <w:t>&lt;DEFENDANT&gt;</w:t>
            </w:r>
          </w:p>
        </w:tc>
        <w:tc>
          <w:tcPr>
            <w:tcW w:w="5130" w:type="dxa"/>
          </w:tcPr>
          <w:p w:rsidR="000D508E" w:rsidRPr="000D508E" w:rsidRDefault="000D508E" w:rsidP="00646365">
            <w:pPr>
              <w:ind w:left="1422" w:hanging="1422"/>
              <w:rPr>
                <w:sz w:val="22"/>
                <w:szCs w:val="22"/>
              </w:rPr>
            </w:pPr>
            <w:r w:rsidRPr="000D508E">
              <w:rPr>
                <w:sz w:val="22"/>
                <w:szCs w:val="22"/>
              </w:rPr>
              <w:t>CASE NO.</w:t>
            </w:r>
            <w:r w:rsidRPr="000D508E">
              <w:rPr>
                <w:sz w:val="22"/>
                <w:szCs w:val="22"/>
              </w:rPr>
              <w:tab/>
            </w:r>
            <w:r w:rsidR="00445A07">
              <w:rPr>
                <w:sz w:val="22"/>
                <w:szCs w:val="22"/>
              </w:rPr>
              <w:fldChar w:fldCharType="begin">
                <w:ffData>
                  <w:name w:val="Text1"/>
                  <w:enabled/>
                  <w:calcOnExit w:val="0"/>
                  <w:textInput/>
                </w:ffData>
              </w:fldChar>
            </w:r>
            <w:bookmarkStart w:id="0" w:name="Text1"/>
            <w:r w:rsidR="00445A07">
              <w:rPr>
                <w:sz w:val="22"/>
                <w:szCs w:val="22"/>
              </w:rPr>
              <w:instrText xml:space="preserve"> FORMTEXT </w:instrText>
            </w:r>
            <w:r w:rsidR="00445A07">
              <w:rPr>
                <w:sz w:val="22"/>
                <w:szCs w:val="22"/>
              </w:rPr>
            </w:r>
            <w:r w:rsidR="00445A07">
              <w:rPr>
                <w:sz w:val="22"/>
                <w:szCs w:val="22"/>
              </w:rPr>
              <w:fldChar w:fldCharType="separate"/>
            </w:r>
            <w:r w:rsidR="00445A07">
              <w:rPr>
                <w:noProof/>
                <w:sz w:val="22"/>
                <w:szCs w:val="22"/>
              </w:rPr>
              <w:t> </w:t>
            </w:r>
            <w:r w:rsidR="00445A07">
              <w:rPr>
                <w:noProof/>
                <w:sz w:val="22"/>
                <w:szCs w:val="22"/>
              </w:rPr>
              <w:t> </w:t>
            </w:r>
            <w:r w:rsidR="00445A07">
              <w:rPr>
                <w:noProof/>
                <w:sz w:val="22"/>
                <w:szCs w:val="22"/>
              </w:rPr>
              <w:t> </w:t>
            </w:r>
            <w:r w:rsidR="00445A07">
              <w:rPr>
                <w:noProof/>
                <w:sz w:val="22"/>
                <w:szCs w:val="22"/>
              </w:rPr>
              <w:t> </w:t>
            </w:r>
            <w:r w:rsidR="00445A07">
              <w:rPr>
                <w:noProof/>
                <w:sz w:val="22"/>
                <w:szCs w:val="22"/>
              </w:rPr>
              <w:t> </w:t>
            </w:r>
            <w:r w:rsidR="00445A07">
              <w:rPr>
                <w:sz w:val="22"/>
                <w:szCs w:val="22"/>
              </w:rPr>
              <w:fldChar w:fldCharType="end"/>
            </w:r>
            <w:bookmarkEnd w:id="0"/>
          </w:p>
        </w:tc>
      </w:tr>
      <w:tr w:rsidR="000D508E" w:rsidRPr="000D508E" w:rsidTr="00646365">
        <w:tc>
          <w:tcPr>
            <w:tcW w:w="4428" w:type="dxa"/>
          </w:tcPr>
          <w:p w:rsidR="000D508E" w:rsidRPr="000D508E" w:rsidRDefault="00445A07" w:rsidP="00646365">
            <w:pPr>
              <w:rPr>
                <w:sz w:val="22"/>
                <w:szCs w:val="22"/>
              </w:rPr>
            </w:pPr>
            <w:r>
              <w:rPr>
                <w:sz w:val="22"/>
                <w:szCs w:val="22"/>
              </w:rPr>
              <w:fldChar w:fldCharType="begin">
                <w:ffData>
                  <w:name w:val="Text2"/>
                  <w:enabled/>
                  <w:calcOnExit w:val="0"/>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5130" w:type="dxa"/>
          </w:tcPr>
          <w:p w:rsidR="000D508E" w:rsidRPr="000D508E" w:rsidRDefault="000D508E" w:rsidP="00646365">
            <w:pPr>
              <w:rPr>
                <w:sz w:val="22"/>
                <w:szCs w:val="22"/>
              </w:rPr>
            </w:pPr>
          </w:p>
        </w:tc>
      </w:tr>
    </w:tbl>
    <w:p w:rsidR="000D508E" w:rsidRPr="000D508E" w:rsidRDefault="000D508E" w:rsidP="000D508E">
      <w:pPr>
        <w:rPr>
          <w:sz w:val="22"/>
          <w:szCs w:val="22"/>
        </w:rPr>
      </w:pPr>
    </w:p>
    <w:p w:rsidR="000D508E" w:rsidRPr="000D508E" w:rsidRDefault="000D508E" w:rsidP="000D508E">
      <w:pPr>
        <w:jc w:val="center"/>
        <w:rPr>
          <w:b/>
          <w:sz w:val="22"/>
          <w:szCs w:val="22"/>
          <w:u w:val="single"/>
        </w:rPr>
      </w:pPr>
      <w:r w:rsidRPr="000D508E">
        <w:rPr>
          <w:sz w:val="22"/>
          <w:szCs w:val="22"/>
        </w:rPr>
        <w:tab/>
      </w:r>
      <w:r w:rsidRPr="000D508E">
        <w:rPr>
          <w:b/>
          <w:sz w:val="22"/>
          <w:szCs w:val="22"/>
          <w:u w:val="single"/>
        </w:rPr>
        <w:t>ORDER APPOINTING EXPERTS TO EVALUATE DEFENDANT TO DETERMINE IF DEFENDANT IS INTELLECTUALLY DISABLED OR AUTISTIC AND, IF SO, WHETHER DEFENDANT IS COMPETENT TO PROCEED</w:t>
      </w:r>
    </w:p>
    <w:p w:rsidR="000D508E" w:rsidRDefault="000D508E" w:rsidP="000D508E">
      <w:pPr>
        <w:rPr>
          <w:sz w:val="24"/>
          <w:szCs w:val="24"/>
        </w:rPr>
      </w:pPr>
    </w:p>
    <w:p w:rsidR="000D508E" w:rsidRPr="00D05CD8" w:rsidRDefault="000D508E" w:rsidP="000D508E">
      <w:pPr>
        <w:rPr>
          <w:sz w:val="24"/>
          <w:szCs w:val="24"/>
        </w:rPr>
      </w:pPr>
    </w:p>
    <w:p w:rsidR="000D508E" w:rsidRDefault="000D508E" w:rsidP="000D508E">
      <w:pPr>
        <w:jc w:val="both"/>
        <w:rPr>
          <w:sz w:val="24"/>
          <w:szCs w:val="24"/>
        </w:rPr>
      </w:pPr>
      <w:r>
        <w:rPr>
          <w:sz w:val="24"/>
          <w:szCs w:val="24"/>
        </w:rPr>
        <w:t xml:space="preserve">THIS MATTER comes before the Court on the </w:t>
      </w:r>
      <w:r w:rsidRPr="0050626C">
        <w:rPr>
          <w:sz w:val="24"/>
          <w:szCs w:val="24"/>
          <w:u w:val="single"/>
        </w:rPr>
        <w:t>&lt;Defendant’s/State’s&gt;</w:t>
      </w:r>
      <w:r>
        <w:rPr>
          <w:sz w:val="24"/>
          <w:szCs w:val="24"/>
        </w:rPr>
        <w:t xml:space="preserve"> counsel’s motion, pursuant to Rule 3.210(b), Florida Rules of Criminal Procedure, to determine the Defendant’s competence to proceed.  It is alleged that the Defendant may have an intellectual disability or autism </w:t>
      </w:r>
      <w:r w:rsidRPr="00D05CD8">
        <w:rPr>
          <w:sz w:val="24"/>
          <w:szCs w:val="24"/>
        </w:rPr>
        <w:t>as defined in</w:t>
      </w:r>
      <w:r>
        <w:rPr>
          <w:sz w:val="24"/>
          <w:szCs w:val="24"/>
        </w:rPr>
        <w:t xml:space="preserve"> sections </w:t>
      </w:r>
      <w:r w:rsidRPr="00D05CD8">
        <w:rPr>
          <w:sz w:val="24"/>
          <w:szCs w:val="24"/>
        </w:rPr>
        <w:t>393.063</w:t>
      </w:r>
      <w:r>
        <w:rPr>
          <w:sz w:val="24"/>
          <w:szCs w:val="24"/>
        </w:rPr>
        <w:t xml:space="preserve"> </w:t>
      </w:r>
      <w:r w:rsidRPr="00D05CD8">
        <w:rPr>
          <w:sz w:val="24"/>
          <w:szCs w:val="24"/>
        </w:rPr>
        <w:t xml:space="preserve">and 916.106, </w:t>
      </w:r>
      <w:r>
        <w:rPr>
          <w:sz w:val="24"/>
          <w:szCs w:val="24"/>
        </w:rPr>
        <w:t xml:space="preserve">Florida Statutes.  Accordingly, it is </w:t>
      </w:r>
    </w:p>
    <w:p w:rsidR="000D508E" w:rsidRDefault="000D508E" w:rsidP="000D508E">
      <w:pPr>
        <w:jc w:val="both"/>
        <w:rPr>
          <w:sz w:val="24"/>
          <w:szCs w:val="24"/>
        </w:rPr>
      </w:pPr>
      <w:r w:rsidRPr="00D05CD8">
        <w:rPr>
          <w:sz w:val="24"/>
          <w:szCs w:val="24"/>
        </w:rPr>
        <w:t>ORDERED AND ADJUDGED as follows:</w:t>
      </w:r>
    </w:p>
    <w:p w:rsidR="000D508E" w:rsidRDefault="000D508E" w:rsidP="000D508E">
      <w:pPr>
        <w:jc w:val="both"/>
        <w:rPr>
          <w:sz w:val="24"/>
          <w:szCs w:val="24"/>
        </w:rPr>
      </w:pPr>
    </w:p>
    <w:p w:rsidR="000D508E" w:rsidRDefault="000D508E" w:rsidP="000D508E">
      <w:pPr>
        <w:numPr>
          <w:ilvl w:val="0"/>
          <w:numId w:val="1"/>
        </w:numPr>
        <w:jc w:val="both"/>
        <w:rPr>
          <w:sz w:val="24"/>
          <w:szCs w:val="24"/>
        </w:rPr>
      </w:pPr>
      <w:r>
        <w:rPr>
          <w:sz w:val="24"/>
          <w:szCs w:val="24"/>
        </w:rPr>
        <w:t xml:space="preserve">Pursuant to sections 916.301(1) and (2), Florida Statutes, the Court hereby appoints qualified experts who have expertise in evaluating persons who have an intellectual disability or autism. </w:t>
      </w:r>
    </w:p>
    <w:p w:rsidR="000D508E" w:rsidRDefault="000D508E" w:rsidP="000D508E">
      <w:pPr>
        <w:ind w:left="720"/>
        <w:jc w:val="both"/>
        <w:rPr>
          <w:sz w:val="24"/>
          <w:szCs w:val="24"/>
        </w:rPr>
      </w:pPr>
    </w:p>
    <w:p w:rsidR="000D508E" w:rsidRPr="00FB3E26" w:rsidRDefault="000D508E" w:rsidP="000D508E">
      <w:pPr>
        <w:numPr>
          <w:ilvl w:val="0"/>
          <w:numId w:val="1"/>
        </w:numPr>
        <w:jc w:val="both"/>
        <w:rPr>
          <w:sz w:val="24"/>
          <w:szCs w:val="24"/>
          <w:u w:val="single"/>
        </w:rPr>
      </w:pPr>
      <w:r w:rsidRPr="00FB3E26">
        <w:rPr>
          <w:sz w:val="24"/>
          <w:szCs w:val="24"/>
        </w:rPr>
        <w:t xml:space="preserve">Pursuant to section 916.301(2)(a), Florida Statutes, the Court appoints the following expert(s) to evaluate whether the Defendant meets the definition of intellectual disability or autism and, if so, whether the Defendant is competent to proceed: </w:t>
      </w:r>
    </w:p>
    <w:p w:rsidR="00FB3E26" w:rsidRDefault="00FB3E26" w:rsidP="00FB3E26">
      <w:pPr>
        <w:pStyle w:val="ListParagraph"/>
        <w:rPr>
          <w:sz w:val="24"/>
          <w:szCs w:val="24"/>
          <w:u w:val="single"/>
        </w:rPr>
      </w:pPr>
    </w:p>
    <w:p w:rsidR="000D508E" w:rsidRDefault="000D508E" w:rsidP="000D508E">
      <w:pPr>
        <w:numPr>
          <w:ilvl w:val="0"/>
          <w:numId w:val="1"/>
        </w:numPr>
        <w:jc w:val="both"/>
        <w:rPr>
          <w:sz w:val="24"/>
          <w:szCs w:val="24"/>
        </w:rPr>
      </w:pPr>
      <w:r w:rsidRPr="006F1203">
        <w:rPr>
          <w:sz w:val="24"/>
          <w:szCs w:val="24"/>
        </w:rPr>
        <w:t>Pursuant to</w:t>
      </w:r>
      <w:r>
        <w:rPr>
          <w:sz w:val="24"/>
          <w:szCs w:val="24"/>
        </w:rPr>
        <w:t xml:space="preserve"> section </w:t>
      </w:r>
      <w:r w:rsidRPr="006F1203">
        <w:rPr>
          <w:sz w:val="24"/>
          <w:szCs w:val="24"/>
        </w:rPr>
        <w:t>916.301(2)(b)</w:t>
      </w:r>
      <w:r>
        <w:rPr>
          <w:sz w:val="24"/>
          <w:szCs w:val="24"/>
        </w:rPr>
        <w:t>, Florida Statutes,</w:t>
      </w:r>
      <w:r w:rsidRPr="006F1203">
        <w:rPr>
          <w:sz w:val="24"/>
          <w:szCs w:val="24"/>
        </w:rPr>
        <w:t xml:space="preserve"> the Court </w:t>
      </w:r>
      <w:r>
        <w:rPr>
          <w:sz w:val="24"/>
          <w:szCs w:val="24"/>
        </w:rPr>
        <w:t>directs the Agency for Persons with Disabilities (APD) to select:</w:t>
      </w:r>
    </w:p>
    <w:p w:rsidR="00FB3E26" w:rsidRDefault="00FB3E26" w:rsidP="00FB3E26">
      <w:pPr>
        <w:pStyle w:val="ListParagraph"/>
        <w:rPr>
          <w:sz w:val="24"/>
          <w:szCs w:val="24"/>
        </w:rPr>
      </w:pPr>
    </w:p>
    <w:p w:rsidR="000D508E" w:rsidRDefault="000D508E" w:rsidP="000D508E">
      <w:pPr>
        <w:numPr>
          <w:ilvl w:val="1"/>
          <w:numId w:val="1"/>
        </w:numPr>
        <w:jc w:val="both"/>
        <w:rPr>
          <w:sz w:val="24"/>
          <w:szCs w:val="24"/>
        </w:rPr>
      </w:pPr>
      <w:r w:rsidRPr="00E871D1">
        <w:rPr>
          <w:sz w:val="24"/>
          <w:szCs w:val="24"/>
        </w:rPr>
        <w:t>A psychologist who is licensed or authorized by law to practice in this state, with experience in evaluating persons suspected of having an intellectual disability or autism, and</w:t>
      </w:r>
    </w:p>
    <w:p w:rsidR="000D508E" w:rsidRDefault="000D508E" w:rsidP="000D508E">
      <w:pPr>
        <w:numPr>
          <w:ilvl w:val="1"/>
          <w:numId w:val="1"/>
        </w:numPr>
        <w:jc w:val="both"/>
        <w:rPr>
          <w:sz w:val="24"/>
          <w:szCs w:val="24"/>
        </w:rPr>
      </w:pPr>
      <w:r w:rsidRPr="00E871D1">
        <w:rPr>
          <w:sz w:val="24"/>
          <w:szCs w:val="24"/>
        </w:rPr>
        <w:t xml:space="preserve">A social service professional, as defined in </w:t>
      </w:r>
      <w:r>
        <w:rPr>
          <w:sz w:val="24"/>
          <w:szCs w:val="24"/>
        </w:rPr>
        <w:t>section</w:t>
      </w:r>
      <w:r w:rsidRPr="00E871D1">
        <w:rPr>
          <w:sz w:val="24"/>
          <w:szCs w:val="24"/>
        </w:rPr>
        <w:t xml:space="preserve"> 916.106(17), </w:t>
      </w:r>
      <w:r>
        <w:rPr>
          <w:sz w:val="24"/>
          <w:szCs w:val="24"/>
        </w:rPr>
        <w:t>Florida Statutes</w:t>
      </w:r>
      <w:r w:rsidRPr="00E871D1">
        <w:rPr>
          <w:sz w:val="24"/>
          <w:szCs w:val="24"/>
        </w:rPr>
        <w:t>, with experience in working with persons who have an intellectual disability or autism.</w:t>
      </w:r>
    </w:p>
    <w:p w:rsidR="000D508E" w:rsidRPr="00E871D1" w:rsidRDefault="000D508E" w:rsidP="000D508E">
      <w:pPr>
        <w:ind w:left="1440"/>
        <w:jc w:val="both"/>
        <w:rPr>
          <w:sz w:val="24"/>
          <w:szCs w:val="24"/>
        </w:rPr>
      </w:pPr>
    </w:p>
    <w:p w:rsidR="000D508E" w:rsidRDefault="000D508E" w:rsidP="000D508E">
      <w:pPr>
        <w:numPr>
          <w:ilvl w:val="0"/>
          <w:numId w:val="1"/>
        </w:numPr>
        <w:jc w:val="both"/>
        <w:rPr>
          <w:sz w:val="24"/>
          <w:szCs w:val="24"/>
        </w:rPr>
      </w:pPr>
      <w:r w:rsidRPr="00E871D1">
        <w:rPr>
          <w:sz w:val="24"/>
          <w:szCs w:val="24"/>
        </w:rPr>
        <w:t>The Court appoints the psychologist and social service professional selected by the APD</w:t>
      </w:r>
      <w:r>
        <w:rPr>
          <w:sz w:val="24"/>
          <w:szCs w:val="24"/>
        </w:rPr>
        <w:t>.</w:t>
      </w:r>
      <w:r w:rsidRPr="00E871D1">
        <w:rPr>
          <w:sz w:val="24"/>
          <w:szCs w:val="24"/>
        </w:rPr>
        <w:t xml:space="preserve">  The </w:t>
      </w:r>
      <w:r>
        <w:rPr>
          <w:sz w:val="24"/>
          <w:szCs w:val="24"/>
        </w:rPr>
        <w:t>APD-</w:t>
      </w:r>
      <w:r w:rsidRPr="00E871D1">
        <w:rPr>
          <w:sz w:val="24"/>
          <w:szCs w:val="24"/>
        </w:rPr>
        <w:t xml:space="preserve">selected psychologist shall evaluate whether the Defendant meets the definition of intellectual disability or autism and, if so, whether the Defendant is incompetent to proceed due to intellectual disability or autism.  The </w:t>
      </w:r>
      <w:r>
        <w:rPr>
          <w:sz w:val="24"/>
          <w:szCs w:val="24"/>
        </w:rPr>
        <w:t>APD-</w:t>
      </w:r>
      <w:r w:rsidRPr="00E871D1">
        <w:rPr>
          <w:sz w:val="24"/>
          <w:szCs w:val="24"/>
        </w:rPr>
        <w:t xml:space="preserve">selected social service professional shall provide a social and developmental history of the Defendant pursuant to </w:t>
      </w:r>
      <w:r>
        <w:rPr>
          <w:sz w:val="24"/>
          <w:szCs w:val="24"/>
        </w:rPr>
        <w:t>section</w:t>
      </w:r>
      <w:r w:rsidRPr="00E871D1">
        <w:rPr>
          <w:sz w:val="24"/>
          <w:szCs w:val="24"/>
        </w:rPr>
        <w:t xml:space="preserve"> 916.301(2</w:t>
      </w:r>
      <w:r w:rsidR="00FB3E26" w:rsidRPr="00E871D1">
        <w:rPr>
          <w:sz w:val="24"/>
          <w:szCs w:val="24"/>
        </w:rPr>
        <w:t>) (</w:t>
      </w:r>
      <w:r w:rsidRPr="00E871D1">
        <w:rPr>
          <w:sz w:val="24"/>
          <w:szCs w:val="24"/>
        </w:rPr>
        <w:t>b</w:t>
      </w:r>
      <w:r w:rsidR="00FB3E26" w:rsidRPr="00E871D1">
        <w:rPr>
          <w:sz w:val="24"/>
          <w:szCs w:val="24"/>
        </w:rPr>
        <w:t>) 2</w:t>
      </w:r>
      <w:r w:rsidRPr="0050626C">
        <w:rPr>
          <w:sz w:val="24"/>
          <w:szCs w:val="24"/>
        </w:rPr>
        <w:t xml:space="preserve">, </w:t>
      </w:r>
      <w:r>
        <w:rPr>
          <w:sz w:val="24"/>
          <w:szCs w:val="24"/>
        </w:rPr>
        <w:t>Florida Statutes.</w:t>
      </w:r>
      <w:r w:rsidRPr="00E871D1">
        <w:rPr>
          <w:sz w:val="24"/>
          <w:szCs w:val="24"/>
        </w:rPr>
        <w:t xml:space="preserve">  Th</w:t>
      </w:r>
      <w:r>
        <w:rPr>
          <w:sz w:val="24"/>
          <w:szCs w:val="24"/>
        </w:rPr>
        <w:t xml:space="preserve">e </w:t>
      </w:r>
      <w:r w:rsidRPr="00E871D1">
        <w:rPr>
          <w:sz w:val="24"/>
          <w:szCs w:val="24"/>
        </w:rPr>
        <w:t xml:space="preserve">history shall be provided to the </w:t>
      </w:r>
      <w:r>
        <w:rPr>
          <w:sz w:val="24"/>
          <w:szCs w:val="24"/>
        </w:rPr>
        <w:t>Court-selected expert</w:t>
      </w:r>
      <w:r w:rsidRPr="00E871D1">
        <w:rPr>
          <w:sz w:val="24"/>
          <w:szCs w:val="24"/>
        </w:rPr>
        <w:t xml:space="preserve"> and </w:t>
      </w:r>
      <w:r>
        <w:rPr>
          <w:sz w:val="24"/>
          <w:szCs w:val="24"/>
        </w:rPr>
        <w:t>APD-</w:t>
      </w:r>
      <w:r w:rsidRPr="00E871D1">
        <w:rPr>
          <w:sz w:val="24"/>
          <w:szCs w:val="24"/>
        </w:rPr>
        <w:t>selected psychologist</w:t>
      </w:r>
      <w:r>
        <w:rPr>
          <w:sz w:val="24"/>
          <w:szCs w:val="24"/>
        </w:rPr>
        <w:t xml:space="preserve"> </w:t>
      </w:r>
      <w:r w:rsidRPr="00E871D1">
        <w:rPr>
          <w:sz w:val="24"/>
          <w:szCs w:val="24"/>
        </w:rPr>
        <w:t>before their written evaluations</w:t>
      </w:r>
      <w:r w:rsidRPr="0056536B">
        <w:rPr>
          <w:color w:val="FF0000"/>
          <w:sz w:val="24"/>
          <w:szCs w:val="24"/>
        </w:rPr>
        <w:t>.</w:t>
      </w:r>
    </w:p>
    <w:p w:rsidR="000D508E" w:rsidRDefault="000D508E" w:rsidP="000D508E">
      <w:pPr>
        <w:numPr>
          <w:ilvl w:val="0"/>
          <w:numId w:val="1"/>
        </w:numPr>
        <w:jc w:val="both"/>
        <w:rPr>
          <w:sz w:val="24"/>
          <w:szCs w:val="24"/>
        </w:rPr>
      </w:pPr>
      <w:r w:rsidRPr="00E871D1">
        <w:rPr>
          <w:sz w:val="24"/>
          <w:szCs w:val="24"/>
        </w:rPr>
        <w:lastRenderedPageBreak/>
        <w:t xml:space="preserve">The experts appointed pursuant to paragraphs 2 and </w:t>
      </w:r>
      <w:r>
        <w:rPr>
          <w:sz w:val="24"/>
          <w:szCs w:val="24"/>
        </w:rPr>
        <w:t>3</w:t>
      </w:r>
      <w:r w:rsidRPr="00E871D1">
        <w:rPr>
          <w:sz w:val="24"/>
          <w:szCs w:val="24"/>
        </w:rPr>
        <w:t xml:space="preserve"> above shall examine the Defendant in accordance with the provisions of </w:t>
      </w:r>
      <w:r>
        <w:rPr>
          <w:sz w:val="24"/>
          <w:szCs w:val="24"/>
        </w:rPr>
        <w:t>Rule 3.211, Florida R</w:t>
      </w:r>
      <w:r w:rsidRPr="00E871D1">
        <w:rPr>
          <w:sz w:val="24"/>
          <w:szCs w:val="24"/>
        </w:rPr>
        <w:t>ule</w:t>
      </w:r>
      <w:r>
        <w:rPr>
          <w:sz w:val="24"/>
          <w:szCs w:val="24"/>
        </w:rPr>
        <w:t xml:space="preserve">s of Criminal Procedure, </w:t>
      </w:r>
      <w:r w:rsidRPr="00E871D1">
        <w:rPr>
          <w:sz w:val="24"/>
          <w:szCs w:val="24"/>
        </w:rPr>
        <w:t xml:space="preserve">and </w:t>
      </w:r>
      <w:r>
        <w:rPr>
          <w:sz w:val="24"/>
          <w:szCs w:val="24"/>
        </w:rPr>
        <w:t>section</w:t>
      </w:r>
      <w:r w:rsidRPr="00E871D1">
        <w:rPr>
          <w:sz w:val="24"/>
          <w:szCs w:val="24"/>
        </w:rPr>
        <w:t xml:space="preserve"> 916.3012, </w:t>
      </w:r>
      <w:r>
        <w:rPr>
          <w:sz w:val="24"/>
          <w:szCs w:val="24"/>
        </w:rPr>
        <w:t>Florida Statutes.</w:t>
      </w:r>
    </w:p>
    <w:p w:rsidR="000D508E" w:rsidRDefault="000D508E" w:rsidP="000D508E">
      <w:pPr>
        <w:ind w:left="720"/>
        <w:jc w:val="both"/>
        <w:rPr>
          <w:sz w:val="24"/>
          <w:szCs w:val="24"/>
        </w:rPr>
      </w:pPr>
    </w:p>
    <w:p w:rsidR="000D508E" w:rsidRDefault="000D508E" w:rsidP="000D508E">
      <w:pPr>
        <w:numPr>
          <w:ilvl w:val="0"/>
          <w:numId w:val="1"/>
        </w:numPr>
        <w:jc w:val="both"/>
        <w:rPr>
          <w:sz w:val="24"/>
          <w:szCs w:val="24"/>
        </w:rPr>
      </w:pPr>
      <w:r w:rsidRPr="00E871D1">
        <w:rPr>
          <w:sz w:val="24"/>
          <w:szCs w:val="24"/>
        </w:rPr>
        <w:t xml:space="preserve">The expert shall first consider whether the Defendant meets the definition of intellectual disability or autism as defined in </w:t>
      </w:r>
      <w:r>
        <w:rPr>
          <w:sz w:val="24"/>
          <w:szCs w:val="24"/>
        </w:rPr>
        <w:t>section</w:t>
      </w:r>
      <w:r w:rsidRPr="00E871D1">
        <w:rPr>
          <w:sz w:val="24"/>
          <w:szCs w:val="24"/>
        </w:rPr>
        <w:t xml:space="preserve"> 393.063, </w:t>
      </w:r>
      <w:r>
        <w:rPr>
          <w:sz w:val="24"/>
          <w:szCs w:val="24"/>
        </w:rPr>
        <w:t>Florida Statutes.</w:t>
      </w:r>
      <w:r w:rsidRPr="00E871D1">
        <w:rPr>
          <w:sz w:val="24"/>
          <w:szCs w:val="24"/>
        </w:rPr>
        <w:t xml:space="preserve">  </w:t>
      </w:r>
    </w:p>
    <w:p w:rsidR="00FB3E26" w:rsidRDefault="00FB3E26" w:rsidP="00FB3E26">
      <w:pPr>
        <w:pStyle w:val="ListParagraph"/>
        <w:rPr>
          <w:sz w:val="24"/>
          <w:szCs w:val="24"/>
        </w:rPr>
      </w:pPr>
    </w:p>
    <w:p w:rsidR="000D508E" w:rsidRPr="0056536B" w:rsidRDefault="000D508E" w:rsidP="000D508E">
      <w:pPr>
        <w:numPr>
          <w:ilvl w:val="1"/>
          <w:numId w:val="1"/>
        </w:numPr>
        <w:jc w:val="both"/>
        <w:rPr>
          <w:color w:val="FF0000"/>
          <w:sz w:val="24"/>
          <w:szCs w:val="24"/>
        </w:rPr>
      </w:pPr>
      <w:r w:rsidRPr="0081261B">
        <w:rPr>
          <w:sz w:val="24"/>
          <w:szCs w:val="24"/>
        </w:rPr>
        <w:t xml:space="preserve">If the Defendant does not meet </w:t>
      </w:r>
      <w:r w:rsidRPr="0050626C">
        <w:rPr>
          <w:sz w:val="24"/>
          <w:szCs w:val="24"/>
        </w:rPr>
        <w:t>the definition of intellectual disability or autism</w:t>
      </w:r>
      <w:r w:rsidRPr="0081261B">
        <w:rPr>
          <w:sz w:val="24"/>
          <w:szCs w:val="24"/>
        </w:rPr>
        <w:t>, the expert shall so report, stating the reasons</w:t>
      </w:r>
      <w:r>
        <w:rPr>
          <w:sz w:val="24"/>
          <w:szCs w:val="24"/>
        </w:rPr>
        <w:t>.</w:t>
      </w:r>
    </w:p>
    <w:p w:rsidR="000D508E" w:rsidRDefault="000D508E" w:rsidP="000D508E">
      <w:pPr>
        <w:numPr>
          <w:ilvl w:val="1"/>
          <w:numId w:val="1"/>
        </w:numPr>
        <w:jc w:val="both"/>
        <w:rPr>
          <w:sz w:val="24"/>
          <w:szCs w:val="24"/>
        </w:rPr>
      </w:pPr>
      <w:r w:rsidRPr="00E871D1">
        <w:rPr>
          <w:sz w:val="24"/>
          <w:szCs w:val="24"/>
        </w:rPr>
        <w:t xml:space="preserve">If the expert finds that the Defendant meets the definition of intellectual disability  or autism, the expert will then determine whether the Defendant is competent to proceed </w:t>
      </w:r>
      <w:r w:rsidRPr="0081261B">
        <w:rPr>
          <w:sz w:val="24"/>
          <w:szCs w:val="24"/>
        </w:rPr>
        <w:t xml:space="preserve">pursuant to the criteria set forth in </w:t>
      </w:r>
      <w:r>
        <w:rPr>
          <w:sz w:val="24"/>
          <w:szCs w:val="24"/>
        </w:rPr>
        <w:t xml:space="preserve">section </w:t>
      </w:r>
      <w:r w:rsidRPr="0081261B">
        <w:rPr>
          <w:sz w:val="24"/>
          <w:szCs w:val="24"/>
        </w:rPr>
        <w:t xml:space="preserve">916.3012, </w:t>
      </w:r>
      <w:r>
        <w:rPr>
          <w:sz w:val="24"/>
          <w:szCs w:val="24"/>
        </w:rPr>
        <w:t>Florida Statutes</w:t>
      </w:r>
      <w:r w:rsidRPr="0081261B">
        <w:rPr>
          <w:sz w:val="24"/>
          <w:szCs w:val="24"/>
        </w:rPr>
        <w:t xml:space="preserve">, and </w:t>
      </w:r>
      <w:r>
        <w:rPr>
          <w:sz w:val="24"/>
          <w:szCs w:val="24"/>
        </w:rPr>
        <w:t xml:space="preserve">Rule 3.211(a), Florida </w:t>
      </w:r>
      <w:r w:rsidRPr="0081261B">
        <w:rPr>
          <w:sz w:val="24"/>
          <w:szCs w:val="24"/>
        </w:rPr>
        <w:t>Rule</w:t>
      </w:r>
      <w:r>
        <w:rPr>
          <w:sz w:val="24"/>
          <w:szCs w:val="24"/>
        </w:rPr>
        <w:t>s</w:t>
      </w:r>
      <w:r w:rsidRPr="0081261B">
        <w:rPr>
          <w:sz w:val="24"/>
          <w:szCs w:val="24"/>
        </w:rPr>
        <w:t xml:space="preserve"> </w:t>
      </w:r>
      <w:r>
        <w:rPr>
          <w:sz w:val="24"/>
          <w:szCs w:val="24"/>
        </w:rPr>
        <w:t xml:space="preserve">of Criminal Procedure, </w:t>
      </w:r>
      <w:r w:rsidRPr="00E871D1">
        <w:rPr>
          <w:sz w:val="24"/>
          <w:szCs w:val="24"/>
        </w:rPr>
        <w:t xml:space="preserve">that is, whether the Defendant has sufficient present ability to consult with his or her lawyer with a reasonable degree of rational understanding and whether the Defendant has a rational, as well as factual, understanding of the pending proceedings.  </w:t>
      </w:r>
      <w:r>
        <w:rPr>
          <w:sz w:val="24"/>
          <w:szCs w:val="24"/>
        </w:rPr>
        <w:t xml:space="preserve">In making this determination the </w:t>
      </w:r>
      <w:r w:rsidRPr="00E871D1">
        <w:rPr>
          <w:sz w:val="24"/>
          <w:szCs w:val="24"/>
        </w:rPr>
        <w:t>expert</w:t>
      </w:r>
      <w:r>
        <w:rPr>
          <w:sz w:val="24"/>
          <w:szCs w:val="24"/>
        </w:rPr>
        <w:t xml:space="preserve"> must con</w:t>
      </w:r>
      <w:r w:rsidRPr="00E871D1">
        <w:rPr>
          <w:sz w:val="24"/>
          <w:szCs w:val="24"/>
        </w:rPr>
        <w:t>s</w:t>
      </w:r>
      <w:r>
        <w:rPr>
          <w:sz w:val="24"/>
          <w:szCs w:val="24"/>
        </w:rPr>
        <w:t>ider and specifically include in his or her report</w:t>
      </w:r>
      <w:r w:rsidRPr="00E871D1">
        <w:rPr>
          <w:sz w:val="24"/>
          <w:szCs w:val="24"/>
        </w:rPr>
        <w:t xml:space="preserve"> </w:t>
      </w:r>
      <w:r>
        <w:rPr>
          <w:sz w:val="24"/>
          <w:szCs w:val="24"/>
        </w:rPr>
        <w:t xml:space="preserve">the </w:t>
      </w:r>
      <w:r w:rsidRPr="00E871D1">
        <w:rPr>
          <w:sz w:val="24"/>
          <w:szCs w:val="24"/>
        </w:rPr>
        <w:t>Defendant’s capacity to:</w:t>
      </w:r>
    </w:p>
    <w:p w:rsidR="000D508E" w:rsidRPr="00E871D1" w:rsidRDefault="000D508E" w:rsidP="000D508E">
      <w:pPr>
        <w:numPr>
          <w:ilvl w:val="2"/>
          <w:numId w:val="1"/>
        </w:numPr>
        <w:jc w:val="both"/>
        <w:rPr>
          <w:sz w:val="24"/>
          <w:szCs w:val="24"/>
        </w:rPr>
      </w:pPr>
      <w:r w:rsidRPr="00E871D1">
        <w:rPr>
          <w:sz w:val="24"/>
          <w:szCs w:val="24"/>
        </w:rPr>
        <w:t>Appreciate the charges or allegations against the Defendant;</w:t>
      </w:r>
    </w:p>
    <w:p w:rsidR="000D508E" w:rsidRPr="00E871D1" w:rsidRDefault="000D508E" w:rsidP="000D508E">
      <w:pPr>
        <w:numPr>
          <w:ilvl w:val="2"/>
          <w:numId w:val="1"/>
        </w:numPr>
        <w:jc w:val="both"/>
        <w:rPr>
          <w:sz w:val="24"/>
          <w:szCs w:val="24"/>
        </w:rPr>
      </w:pPr>
      <w:r w:rsidRPr="00E871D1">
        <w:rPr>
          <w:sz w:val="24"/>
          <w:szCs w:val="24"/>
        </w:rPr>
        <w:t>Appreciate the range and nature of possible penalties, if applicable</w:t>
      </w:r>
      <w:r>
        <w:rPr>
          <w:sz w:val="24"/>
          <w:szCs w:val="24"/>
        </w:rPr>
        <w:t>,</w:t>
      </w:r>
      <w:r w:rsidRPr="00E871D1">
        <w:rPr>
          <w:sz w:val="24"/>
          <w:szCs w:val="24"/>
        </w:rPr>
        <w:t xml:space="preserve"> which may be imposed in the proceedings against the Defendant;</w:t>
      </w:r>
    </w:p>
    <w:p w:rsidR="000D508E" w:rsidRDefault="000D508E" w:rsidP="000D508E">
      <w:pPr>
        <w:numPr>
          <w:ilvl w:val="2"/>
          <w:numId w:val="1"/>
        </w:numPr>
        <w:jc w:val="both"/>
        <w:rPr>
          <w:sz w:val="24"/>
          <w:szCs w:val="24"/>
        </w:rPr>
      </w:pPr>
      <w:r>
        <w:rPr>
          <w:sz w:val="24"/>
          <w:szCs w:val="24"/>
        </w:rPr>
        <w:t>U</w:t>
      </w:r>
      <w:r w:rsidRPr="0013766B">
        <w:rPr>
          <w:sz w:val="24"/>
          <w:szCs w:val="24"/>
        </w:rPr>
        <w:t>nderstand the adversar</w:t>
      </w:r>
      <w:r>
        <w:rPr>
          <w:sz w:val="24"/>
          <w:szCs w:val="24"/>
        </w:rPr>
        <w:t xml:space="preserve">ial </w:t>
      </w:r>
      <w:r w:rsidRPr="0013766B">
        <w:rPr>
          <w:sz w:val="24"/>
          <w:szCs w:val="24"/>
        </w:rPr>
        <w:t>nature of the legal process;</w:t>
      </w:r>
    </w:p>
    <w:p w:rsidR="000D508E" w:rsidRDefault="000D508E" w:rsidP="000D508E">
      <w:pPr>
        <w:numPr>
          <w:ilvl w:val="2"/>
          <w:numId w:val="1"/>
        </w:numPr>
        <w:jc w:val="both"/>
        <w:rPr>
          <w:sz w:val="24"/>
          <w:szCs w:val="24"/>
        </w:rPr>
      </w:pPr>
      <w:r>
        <w:rPr>
          <w:sz w:val="24"/>
          <w:szCs w:val="24"/>
        </w:rPr>
        <w:t>D</w:t>
      </w:r>
      <w:r w:rsidRPr="0013766B">
        <w:rPr>
          <w:sz w:val="24"/>
          <w:szCs w:val="24"/>
        </w:rPr>
        <w:t xml:space="preserve">isclose to </w:t>
      </w:r>
      <w:r>
        <w:rPr>
          <w:sz w:val="24"/>
          <w:szCs w:val="24"/>
        </w:rPr>
        <w:t>counsel</w:t>
      </w:r>
      <w:r w:rsidRPr="0013766B">
        <w:rPr>
          <w:sz w:val="24"/>
          <w:szCs w:val="24"/>
        </w:rPr>
        <w:t xml:space="preserve"> facts pertinent to the proceedings at issue;</w:t>
      </w:r>
    </w:p>
    <w:p w:rsidR="000D508E" w:rsidRDefault="000D508E" w:rsidP="000D508E">
      <w:pPr>
        <w:numPr>
          <w:ilvl w:val="2"/>
          <w:numId w:val="1"/>
        </w:numPr>
        <w:jc w:val="both"/>
        <w:rPr>
          <w:sz w:val="24"/>
          <w:szCs w:val="24"/>
        </w:rPr>
      </w:pPr>
      <w:r>
        <w:rPr>
          <w:sz w:val="24"/>
          <w:szCs w:val="24"/>
        </w:rPr>
        <w:t>M</w:t>
      </w:r>
      <w:r w:rsidRPr="0013766B">
        <w:rPr>
          <w:sz w:val="24"/>
          <w:szCs w:val="24"/>
        </w:rPr>
        <w:t>anifest appropriate courtroom behavior;</w:t>
      </w:r>
      <w:r>
        <w:rPr>
          <w:sz w:val="24"/>
          <w:szCs w:val="24"/>
        </w:rPr>
        <w:t xml:space="preserve"> and</w:t>
      </w:r>
    </w:p>
    <w:p w:rsidR="000D508E" w:rsidRDefault="000D508E" w:rsidP="000D508E">
      <w:pPr>
        <w:numPr>
          <w:ilvl w:val="2"/>
          <w:numId w:val="1"/>
        </w:numPr>
        <w:jc w:val="both"/>
        <w:rPr>
          <w:sz w:val="24"/>
          <w:szCs w:val="24"/>
        </w:rPr>
      </w:pPr>
      <w:r>
        <w:rPr>
          <w:sz w:val="24"/>
          <w:szCs w:val="24"/>
        </w:rPr>
        <w:t>Testify relevantly.</w:t>
      </w:r>
    </w:p>
    <w:p w:rsidR="000D508E" w:rsidRDefault="000D508E" w:rsidP="000D508E">
      <w:pPr>
        <w:numPr>
          <w:ilvl w:val="1"/>
          <w:numId w:val="1"/>
        </w:numPr>
        <w:jc w:val="both"/>
        <w:rPr>
          <w:sz w:val="24"/>
          <w:szCs w:val="24"/>
        </w:rPr>
      </w:pPr>
      <w:r w:rsidRPr="00BA0611">
        <w:rPr>
          <w:sz w:val="24"/>
          <w:szCs w:val="24"/>
        </w:rPr>
        <w:t xml:space="preserve">In addition, </w:t>
      </w:r>
      <w:r>
        <w:rPr>
          <w:sz w:val="24"/>
          <w:szCs w:val="24"/>
        </w:rPr>
        <w:t>the</w:t>
      </w:r>
      <w:r w:rsidRPr="00BA0611">
        <w:rPr>
          <w:sz w:val="24"/>
          <w:szCs w:val="24"/>
        </w:rPr>
        <w:t xml:space="preserve"> expert shall consider and include in his or her report any other factor deemed relevant by the expert.</w:t>
      </w:r>
    </w:p>
    <w:p w:rsidR="000D508E" w:rsidRDefault="000D508E" w:rsidP="000D508E">
      <w:pPr>
        <w:ind w:left="1440"/>
        <w:jc w:val="both"/>
        <w:rPr>
          <w:sz w:val="24"/>
          <w:szCs w:val="24"/>
        </w:rPr>
      </w:pPr>
    </w:p>
    <w:p w:rsidR="000D508E" w:rsidRDefault="000D508E" w:rsidP="000D508E">
      <w:pPr>
        <w:numPr>
          <w:ilvl w:val="0"/>
          <w:numId w:val="1"/>
        </w:numPr>
        <w:jc w:val="both"/>
        <w:rPr>
          <w:sz w:val="24"/>
          <w:szCs w:val="24"/>
        </w:rPr>
      </w:pPr>
      <w:r>
        <w:rPr>
          <w:sz w:val="24"/>
          <w:szCs w:val="24"/>
        </w:rPr>
        <w:t>I</w:t>
      </w:r>
      <w:r w:rsidRPr="00E871D1">
        <w:rPr>
          <w:sz w:val="24"/>
          <w:szCs w:val="24"/>
        </w:rPr>
        <w:t>f the expert should find that the Defendant is incompetent to proceed, the expert shall report on any recommended training for the Defendant to attain competence to proceed.   In considering the issues relating to training, the examining expert</w:t>
      </w:r>
      <w:r>
        <w:rPr>
          <w:sz w:val="24"/>
          <w:szCs w:val="24"/>
        </w:rPr>
        <w:t xml:space="preserve"> </w:t>
      </w:r>
      <w:r w:rsidRPr="00E871D1">
        <w:rPr>
          <w:sz w:val="24"/>
          <w:szCs w:val="24"/>
        </w:rPr>
        <w:t xml:space="preserve">shall specifically report on: </w:t>
      </w:r>
    </w:p>
    <w:p w:rsidR="00FB3E26" w:rsidRPr="00E871D1" w:rsidRDefault="00FB3E26" w:rsidP="00FB3E26">
      <w:pPr>
        <w:ind w:left="720"/>
        <w:jc w:val="both"/>
        <w:rPr>
          <w:sz w:val="24"/>
          <w:szCs w:val="24"/>
        </w:rPr>
      </w:pPr>
    </w:p>
    <w:p w:rsidR="000D508E" w:rsidRPr="00E871D1" w:rsidRDefault="000D508E" w:rsidP="000D508E">
      <w:pPr>
        <w:numPr>
          <w:ilvl w:val="1"/>
          <w:numId w:val="1"/>
        </w:numPr>
        <w:jc w:val="both"/>
        <w:rPr>
          <w:sz w:val="24"/>
          <w:szCs w:val="24"/>
        </w:rPr>
      </w:pPr>
      <w:r w:rsidRPr="00E871D1">
        <w:rPr>
          <w:sz w:val="24"/>
          <w:szCs w:val="24"/>
        </w:rPr>
        <w:t>The intellectual disability or autism causing the incompetence;</w:t>
      </w:r>
    </w:p>
    <w:p w:rsidR="000D508E" w:rsidRDefault="000D508E" w:rsidP="000D508E">
      <w:pPr>
        <w:numPr>
          <w:ilvl w:val="1"/>
          <w:numId w:val="1"/>
        </w:numPr>
        <w:jc w:val="both"/>
        <w:rPr>
          <w:sz w:val="24"/>
          <w:szCs w:val="24"/>
        </w:rPr>
      </w:pPr>
      <w:r w:rsidRPr="00BA0611">
        <w:rPr>
          <w:sz w:val="24"/>
          <w:szCs w:val="24"/>
        </w:rPr>
        <w:t>The training appropriate for th</w:t>
      </w:r>
      <w:r>
        <w:rPr>
          <w:sz w:val="24"/>
          <w:szCs w:val="24"/>
        </w:rPr>
        <w:t>e intellectual disability or autism of the D</w:t>
      </w:r>
      <w:r w:rsidRPr="00BA0611">
        <w:rPr>
          <w:sz w:val="24"/>
          <w:szCs w:val="24"/>
        </w:rPr>
        <w:t>efendant and an explanation of each of the possible training alternatives in order of choices;</w:t>
      </w:r>
    </w:p>
    <w:p w:rsidR="000D508E" w:rsidRPr="00E871D1" w:rsidRDefault="000D508E" w:rsidP="000D508E">
      <w:pPr>
        <w:numPr>
          <w:ilvl w:val="1"/>
          <w:numId w:val="1"/>
        </w:numPr>
        <w:jc w:val="both"/>
        <w:rPr>
          <w:sz w:val="24"/>
          <w:szCs w:val="24"/>
        </w:rPr>
      </w:pPr>
      <w:r w:rsidRPr="00E871D1">
        <w:rPr>
          <w:sz w:val="24"/>
          <w:szCs w:val="24"/>
        </w:rPr>
        <w:t>The availability of acceptable training and, if training is available in the community, the expert shall so state in the report; and</w:t>
      </w:r>
    </w:p>
    <w:p w:rsidR="000D508E" w:rsidRDefault="000D508E" w:rsidP="000D508E">
      <w:pPr>
        <w:numPr>
          <w:ilvl w:val="1"/>
          <w:numId w:val="1"/>
        </w:numPr>
        <w:jc w:val="both"/>
        <w:rPr>
          <w:sz w:val="24"/>
          <w:szCs w:val="24"/>
        </w:rPr>
      </w:pPr>
      <w:r w:rsidRPr="00E871D1">
        <w:rPr>
          <w:sz w:val="24"/>
          <w:szCs w:val="24"/>
        </w:rPr>
        <w:t>The likelihood of the Defendant’s attaining competence under the training recommended, an assessment of the probable duration of the training required to restore competence, and the probability that the Defendant will attain competence to proceed in the foreseeable future.</w:t>
      </w:r>
    </w:p>
    <w:p w:rsidR="000D508E" w:rsidRDefault="000D508E" w:rsidP="000D508E">
      <w:pPr>
        <w:ind w:left="1440"/>
        <w:jc w:val="both"/>
        <w:rPr>
          <w:sz w:val="24"/>
          <w:szCs w:val="24"/>
        </w:rPr>
      </w:pPr>
    </w:p>
    <w:p w:rsidR="00FB3E26" w:rsidRDefault="00FB3E26" w:rsidP="000D508E">
      <w:pPr>
        <w:ind w:left="1440"/>
        <w:jc w:val="both"/>
        <w:rPr>
          <w:sz w:val="24"/>
          <w:szCs w:val="24"/>
        </w:rPr>
      </w:pPr>
    </w:p>
    <w:p w:rsidR="00FB3E26" w:rsidRPr="00E871D1" w:rsidRDefault="00FB3E26" w:rsidP="000D508E">
      <w:pPr>
        <w:ind w:left="1440"/>
        <w:jc w:val="both"/>
        <w:rPr>
          <w:sz w:val="24"/>
          <w:szCs w:val="24"/>
        </w:rPr>
      </w:pPr>
    </w:p>
    <w:p w:rsidR="000D508E" w:rsidRDefault="000D508E" w:rsidP="000D508E">
      <w:pPr>
        <w:numPr>
          <w:ilvl w:val="0"/>
          <w:numId w:val="1"/>
        </w:numPr>
        <w:jc w:val="both"/>
        <w:rPr>
          <w:sz w:val="24"/>
          <w:szCs w:val="24"/>
        </w:rPr>
      </w:pPr>
      <w:r w:rsidRPr="000E6CF9">
        <w:rPr>
          <w:sz w:val="24"/>
          <w:szCs w:val="24"/>
        </w:rPr>
        <w:lastRenderedPageBreak/>
        <w:t xml:space="preserve">If the expert should find that the Defendant is incompetent to proceed due to intellectual disability or autism, the expert shall report on whether the Defendant meets the criteria for involuntary commitment for training pursuant to </w:t>
      </w:r>
      <w:r>
        <w:rPr>
          <w:sz w:val="24"/>
          <w:szCs w:val="24"/>
        </w:rPr>
        <w:t>section</w:t>
      </w:r>
      <w:r w:rsidRPr="000E6CF9">
        <w:rPr>
          <w:sz w:val="24"/>
          <w:szCs w:val="24"/>
        </w:rPr>
        <w:t xml:space="preserve"> 916.302, </w:t>
      </w:r>
      <w:r>
        <w:rPr>
          <w:sz w:val="24"/>
          <w:szCs w:val="24"/>
        </w:rPr>
        <w:t>Florida Statutes.</w:t>
      </w:r>
      <w:r w:rsidRPr="000E6CF9">
        <w:rPr>
          <w:sz w:val="24"/>
          <w:szCs w:val="24"/>
        </w:rPr>
        <w:t xml:space="preserve">  In considering the issues relating to involuntary commitment, the examining expert shall specifically report on whether: </w:t>
      </w:r>
    </w:p>
    <w:p w:rsidR="00FB3E26" w:rsidRPr="000E6CF9" w:rsidRDefault="00FB3E26" w:rsidP="00FB3E26">
      <w:pPr>
        <w:ind w:left="720"/>
        <w:jc w:val="both"/>
        <w:rPr>
          <w:sz w:val="24"/>
          <w:szCs w:val="24"/>
        </w:rPr>
      </w:pPr>
    </w:p>
    <w:p w:rsidR="000D508E" w:rsidRPr="00E871D1" w:rsidRDefault="000D508E" w:rsidP="000D508E">
      <w:pPr>
        <w:numPr>
          <w:ilvl w:val="1"/>
          <w:numId w:val="1"/>
        </w:numPr>
        <w:jc w:val="both"/>
        <w:rPr>
          <w:sz w:val="24"/>
          <w:szCs w:val="24"/>
        </w:rPr>
      </w:pPr>
      <w:r w:rsidRPr="00E871D1">
        <w:rPr>
          <w:sz w:val="24"/>
          <w:szCs w:val="24"/>
        </w:rPr>
        <w:t>There is a substantial likelihood that in the near future the Defendant will inflict serious bodily harm on himself or herself or another person, as evidenced by recent behavior causing, attempting, or threatening such harm;</w:t>
      </w:r>
    </w:p>
    <w:p w:rsidR="000D508E" w:rsidRPr="00EE46F1" w:rsidRDefault="000D508E" w:rsidP="000D508E">
      <w:pPr>
        <w:numPr>
          <w:ilvl w:val="1"/>
          <w:numId w:val="1"/>
        </w:numPr>
        <w:jc w:val="both"/>
        <w:rPr>
          <w:sz w:val="24"/>
          <w:szCs w:val="24"/>
        </w:rPr>
      </w:pPr>
      <w:r w:rsidRPr="00E871D1">
        <w:rPr>
          <w:sz w:val="24"/>
          <w:szCs w:val="24"/>
        </w:rPr>
        <w:t>Any available, less restrictive alternatives, including services provided in community residential facilities or other community settings, would offer an opportunity for improvement of the condition and whether such alternatives are appropriate;</w:t>
      </w:r>
      <w:r w:rsidRPr="00EE46F1">
        <w:rPr>
          <w:sz w:val="24"/>
          <w:szCs w:val="24"/>
        </w:rPr>
        <w:t xml:space="preserve"> and</w:t>
      </w:r>
    </w:p>
    <w:p w:rsidR="000D508E" w:rsidRDefault="000D508E" w:rsidP="000D508E">
      <w:pPr>
        <w:numPr>
          <w:ilvl w:val="1"/>
          <w:numId w:val="1"/>
        </w:numPr>
        <w:tabs>
          <w:tab w:val="left" w:pos="720"/>
        </w:tabs>
        <w:jc w:val="both"/>
        <w:rPr>
          <w:sz w:val="24"/>
          <w:szCs w:val="24"/>
        </w:rPr>
      </w:pPr>
      <w:r w:rsidRPr="00E871D1">
        <w:rPr>
          <w:sz w:val="24"/>
          <w:szCs w:val="24"/>
        </w:rPr>
        <w:t>There is a substantial probability that the intellectual disability or autism causing the Defendant’s incompetence will respond to training and the defendant will regain competency to proceed in the reasonably foreseeable future.</w:t>
      </w:r>
      <w:r>
        <w:rPr>
          <w:sz w:val="24"/>
          <w:szCs w:val="24"/>
        </w:rPr>
        <w:t xml:space="preserve"> </w:t>
      </w:r>
    </w:p>
    <w:p w:rsidR="000D508E" w:rsidRDefault="000D508E" w:rsidP="000D508E">
      <w:pPr>
        <w:tabs>
          <w:tab w:val="left" w:pos="720"/>
        </w:tabs>
        <w:ind w:left="1440"/>
        <w:jc w:val="both"/>
        <w:rPr>
          <w:sz w:val="24"/>
          <w:szCs w:val="24"/>
        </w:rPr>
      </w:pPr>
    </w:p>
    <w:p w:rsidR="000D508E" w:rsidRDefault="000D508E" w:rsidP="000D508E">
      <w:pPr>
        <w:numPr>
          <w:ilvl w:val="0"/>
          <w:numId w:val="1"/>
        </w:numPr>
        <w:tabs>
          <w:tab w:val="left" w:pos="720"/>
        </w:tabs>
        <w:jc w:val="both"/>
        <w:rPr>
          <w:sz w:val="24"/>
          <w:szCs w:val="24"/>
        </w:rPr>
      </w:pPr>
      <w:r w:rsidRPr="00094D7F">
        <w:rPr>
          <w:sz w:val="24"/>
          <w:szCs w:val="24"/>
        </w:rPr>
        <w:t>If the expert should find that the Defendant is incompetent to proceed due to intellectual disability or autism, the expert shall consider and include in his or her report an analysis of whether the Defendant lacks sufficient capacity to give express and informed consent</w:t>
      </w:r>
      <w:r w:rsidRPr="0050626C">
        <w:rPr>
          <w:sz w:val="24"/>
          <w:szCs w:val="24"/>
        </w:rPr>
        <w:t xml:space="preserve">, as defined in </w:t>
      </w:r>
      <w:r>
        <w:rPr>
          <w:sz w:val="24"/>
          <w:szCs w:val="24"/>
        </w:rPr>
        <w:t>section</w:t>
      </w:r>
      <w:r w:rsidRPr="0050626C">
        <w:rPr>
          <w:sz w:val="24"/>
          <w:szCs w:val="24"/>
        </w:rPr>
        <w:t xml:space="preserve"> 916.106(8), </w:t>
      </w:r>
      <w:r>
        <w:rPr>
          <w:sz w:val="24"/>
          <w:szCs w:val="24"/>
        </w:rPr>
        <w:t>Florida Statutes</w:t>
      </w:r>
      <w:r w:rsidRPr="0050626C">
        <w:rPr>
          <w:sz w:val="24"/>
          <w:szCs w:val="24"/>
        </w:rPr>
        <w:t>,</w:t>
      </w:r>
      <w:r w:rsidRPr="00094D7F">
        <w:rPr>
          <w:sz w:val="24"/>
          <w:szCs w:val="24"/>
        </w:rPr>
        <w:t xml:space="preserve"> to a voluntary application for services </w:t>
      </w:r>
      <w:r w:rsidRPr="0050626C">
        <w:rPr>
          <w:sz w:val="24"/>
          <w:szCs w:val="24"/>
        </w:rPr>
        <w:t xml:space="preserve">and </w:t>
      </w:r>
      <w:r w:rsidRPr="00094D7F">
        <w:rPr>
          <w:sz w:val="24"/>
          <w:szCs w:val="24"/>
        </w:rPr>
        <w:t xml:space="preserve">lacks the basic survival and self-care skills to provide for his or her well-being or is likely to physically injure himself or herself or others if allowed to remain at liberty.  The Court notes that if charges are dismissed pursuant to </w:t>
      </w:r>
      <w:r>
        <w:rPr>
          <w:sz w:val="24"/>
          <w:szCs w:val="24"/>
        </w:rPr>
        <w:t xml:space="preserve">section </w:t>
      </w:r>
      <w:r w:rsidRPr="00094D7F">
        <w:rPr>
          <w:sz w:val="24"/>
          <w:szCs w:val="24"/>
        </w:rPr>
        <w:t>916.303</w:t>
      </w:r>
      <w:r w:rsidRPr="0050626C">
        <w:rPr>
          <w:sz w:val="24"/>
          <w:szCs w:val="24"/>
        </w:rPr>
        <w:t xml:space="preserve">, </w:t>
      </w:r>
      <w:r>
        <w:rPr>
          <w:sz w:val="24"/>
          <w:szCs w:val="24"/>
        </w:rPr>
        <w:t>Florida Statutes</w:t>
      </w:r>
      <w:r w:rsidRPr="00094D7F">
        <w:rPr>
          <w:sz w:val="24"/>
          <w:szCs w:val="24"/>
        </w:rPr>
        <w:t xml:space="preserve">, the </w:t>
      </w:r>
      <w:r w:rsidRPr="0050626C">
        <w:rPr>
          <w:sz w:val="24"/>
          <w:szCs w:val="24"/>
        </w:rPr>
        <w:t>APD</w:t>
      </w:r>
      <w:r w:rsidRPr="00094D7F">
        <w:rPr>
          <w:sz w:val="24"/>
          <w:szCs w:val="24"/>
        </w:rPr>
        <w:t xml:space="preserve">, the state attorney, or the Defendant’s attorney may be obligated to apply for involuntary admission of the Defendant to residential services pursuant to </w:t>
      </w:r>
      <w:r>
        <w:rPr>
          <w:sz w:val="24"/>
          <w:szCs w:val="24"/>
        </w:rPr>
        <w:t>section</w:t>
      </w:r>
      <w:r w:rsidRPr="00094D7F">
        <w:rPr>
          <w:sz w:val="24"/>
          <w:szCs w:val="24"/>
        </w:rPr>
        <w:t xml:space="preserve"> 393.11</w:t>
      </w:r>
      <w:r w:rsidRPr="0050626C">
        <w:rPr>
          <w:sz w:val="24"/>
          <w:szCs w:val="24"/>
        </w:rPr>
        <w:t xml:space="preserve">, </w:t>
      </w:r>
      <w:r>
        <w:rPr>
          <w:sz w:val="24"/>
          <w:szCs w:val="24"/>
        </w:rPr>
        <w:t xml:space="preserve">Florida Statutes. </w:t>
      </w:r>
    </w:p>
    <w:p w:rsidR="000D508E" w:rsidRPr="00094D7F" w:rsidRDefault="000D508E" w:rsidP="000D508E">
      <w:pPr>
        <w:tabs>
          <w:tab w:val="left" w:pos="720"/>
        </w:tabs>
        <w:ind w:left="720"/>
        <w:jc w:val="both"/>
        <w:rPr>
          <w:sz w:val="24"/>
          <w:szCs w:val="24"/>
        </w:rPr>
      </w:pPr>
    </w:p>
    <w:p w:rsidR="000D508E" w:rsidRDefault="000D508E" w:rsidP="000D508E">
      <w:pPr>
        <w:numPr>
          <w:ilvl w:val="0"/>
          <w:numId w:val="1"/>
        </w:numPr>
        <w:tabs>
          <w:tab w:val="left" w:pos="720"/>
        </w:tabs>
        <w:jc w:val="both"/>
        <w:rPr>
          <w:sz w:val="24"/>
          <w:szCs w:val="24"/>
        </w:rPr>
      </w:pPr>
      <w:r w:rsidRPr="00E871D1">
        <w:rPr>
          <w:sz w:val="24"/>
          <w:szCs w:val="24"/>
        </w:rPr>
        <w:t xml:space="preserve">The written report submitted by the expert </w:t>
      </w:r>
      <w:r>
        <w:rPr>
          <w:sz w:val="24"/>
          <w:szCs w:val="24"/>
        </w:rPr>
        <w:t>must also</w:t>
      </w:r>
      <w:r w:rsidRPr="00E871D1">
        <w:rPr>
          <w:sz w:val="24"/>
          <w:szCs w:val="24"/>
        </w:rPr>
        <w:t>:</w:t>
      </w:r>
      <w:r>
        <w:rPr>
          <w:sz w:val="24"/>
          <w:szCs w:val="24"/>
        </w:rPr>
        <w:tab/>
      </w:r>
    </w:p>
    <w:p w:rsidR="00FB3E26" w:rsidRDefault="00FB3E26" w:rsidP="00FB3E26">
      <w:pPr>
        <w:pStyle w:val="ListParagraph"/>
        <w:rPr>
          <w:sz w:val="24"/>
          <w:szCs w:val="24"/>
        </w:rPr>
      </w:pPr>
    </w:p>
    <w:p w:rsidR="000D508E" w:rsidRPr="00E871D1" w:rsidRDefault="000D508E" w:rsidP="000D508E">
      <w:pPr>
        <w:numPr>
          <w:ilvl w:val="1"/>
          <w:numId w:val="1"/>
        </w:numPr>
        <w:tabs>
          <w:tab w:val="left" w:pos="720"/>
        </w:tabs>
        <w:jc w:val="both"/>
        <w:rPr>
          <w:sz w:val="24"/>
          <w:szCs w:val="24"/>
        </w:rPr>
      </w:pPr>
      <w:r w:rsidRPr="00E871D1">
        <w:rPr>
          <w:sz w:val="24"/>
          <w:szCs w:val="24"/>
        </w:rPr>
        <w:t>Identify the specific matters referred for evaluation;</w:t>
      </w:r>
    </w:p>
    <w:p w:rsidR="000D508E" w:rsidRDefault="000D508E" w:rsidP="000D508E">
      <w:pPr>
        <w:numPr>
          <w:ilvl w:val="1"/>
          <w:numId w:val="1"/>
        </w:numPr>
        <w:tabs>
          <w:tab w:val="left" w:pos="720"/>
        </w:tabs>
        <w:jc w:val="both"/>
        <w:rPr>
          <w:sz w:val="24"/>
          <w:szCs w:val="24"/>
        </w:rPr>
      </w:pPr>
      <w:r w:rsidRPr="00E871D1">
        <w:rPr>
          <w:sz w:val="24"/>
          <w:szCs w:val="24"/>
        </w:rPr>
        <w:t>Describe the evaluative procedures, techniques, and tests used in the examination and the purpose or purposes for each;</w:t>
      </w:r>
    </w:p>
    <w:p w:rsidR="000D508E" w:rsidRPr="00E871D1" w:rsidRDefault="000D508E" w:rsidP="000D508E">
      <w:pPr>
        <w:numPr>
          <w:ilvl w:val="1"/>
          <w:numId w:val="1"/>
        </w:numPr>
        <w:tabs>
          <w:tab w:val="left" w:pos="720"/>
        </w:tabs>
        <w:jc w:val="both"/>
        <w:rPr>
          <w:sz w:val="24"/>
          <w:szCs w:val="24"/>
        </w:rPr>
      </w:pPr>
      <w:r w:rsidRPr="00E871D1">
        <w:rPr>
          <w:sz w:val="24"/>
          <w:szCs w:val="24"/>
        </w:rPr>
        <w:t>State the expert’s clinical observations, findings, and opinions on each issue referred for evaluation by the Court, and indicate specifically those issues, if any, on which the expert could not give an opinion; and</w:t>
      </w:r>
    </w:p>
    <w:p w:rsidR="000D508E" w:rsidRDefault="000D508E" w:rsidP="000D508E">
      <w:pPr>
        <w:numPr>
          <w:ilvl w:val="1"/>
          <w:numId w:val="1"/>
        </w:numPr>
        <w:tabs>
          <w:tab w:val="left" w:pos="720"/>
        </w:tabs>
        <w:jc w:val="both"/>
        <w:rPr>
          <w:sz w:val="24"/>
          <w:szCs w:val="24"/>
        </w:rPr>
      </w:pPr>
      <w:r w:rsidRPr="00E871D1">
        <w:rPr>
          <w:sz w:val="24"/>
          <w:szCs w:val="24"/>
        </w:rPr>
        <w:t>Identify the sources of information used by the expert and present the factual basis for the expert’s clinical findings and opinions.</w:t>
      </w:r>
    </w:p>
    <w:p w:rsidR="000D508E" w:rsidRDefault="000D508E" w:rsidP="000D508E">
      <w:pPr>
        <w:tabs>
          <w:tab w:val="left" w:pos="720"/>
        </w:tabs>
        <w:ind w:left="1440"/>
        <w:jc w:val="both"/>
        <w:rPr>
          <w:sz w:val="24"/>
          <w:szCs w:val="24"/>
        </w:rPr>
      </w:pPr>
    </w:p>
    <w:p w:rsidR="000D508E" w:rsidRDefault="000D508E" w:rsidP="000D508E">
      <w:pPr>
        <w:numPr>
          <w:ilvl w:val="0"/>
          <w:numId w:val="1"/>
        </w:numPr>
        <w:tabs>
          <w:tab w:val="left" w:pos="720"/>
        </w:tabs>
        <w:jc w:val="both"/>
        <w:rPr>
          <w:sz w:val="24"/>
          <w:szCs w:val="24"/>
        </w:rPr>
      </w:pPr>
      <w:r w:rsidRPr="00E871D1">
        <w:rPr>
          <w:sz w:val="24"/>
          <w:szCs w:val="24"/>
        </w:rPr>
        <w:t xml:space="preserve">Pursuant to </w:t>
      </w:r>
      <w:r>
        <w:rPr>
          <w:sz w:val="24"/>
          <w:szCs w:val="24"/>
        </w:rPr>
        <w:t>section</w:t>
      </w:r>
      <w:r w:rsidRPr="00E871D1">
        <w:rPr>
          <w:sz w:val="24"/>
          <w:szCs w:val="24"/>
        </w:rPr>
        <w:t xml:space="preserve"> 916.301(4), </w:t>
      </w:r>
      <w:r>
        <w:rPr>
          <w:sz w:val="24"/>
          <w:szCs w:val="24"/>
        </w:rPr>
        <w:t>Florida Statutes</w:t>
      </w:r>
      <w:r w:rsidRPr="00E871D1">
        <w:rPr>
          <w:sz w:val="24"/>
          <w:szCs w:val="24"/>
        </w:rPr>
        <w:t>, reasonable fees for services rendered by the experts appointed herein, including those selected by the APD who are not State employees, shall be paid by the Court</w:t>
      </w:r>
      <w:r>
        <w:rPr>
          <w:sz w:val="24"/>
          <w:szCs w:val="24"/>
        </w:rPr>
        <w:t xml:space="preserve">.  The expert must </w:t>
      </w:r>
      <w:r w:rsidRPr="00E871D1">
        <w:rPr>
          <w:sz w:val="24"/>
          <w:szCs w:val="24"/>
        </w:rPr>
        <w:t>submit his or her invoice for payment</w:t>
      </w:r>
      <w:r>
        <w:rPr>
          <w:sz w:val="24"/>
          <w:szCs w:val="24"/>
        </w:rPr>
        <w:t xml:space="preserve"> to the Court no later than 10</w:t>
      </w:r>
      <w:r w:rsidRPr="0050626C">
        <w:rPr>
          <w:sz w:val="24"/>
          <w:szCs w:val="24"/>
          <w:vertAlign w:val="superscript"/>
        </w:rPr>
        <w:t>th</w:t>
      </w:r>
      <w:r>
        <w:rPr>
          <w:sz w:val="24"/>
          <w:szCs w:val="24"/>
        </w:rPr>
        <w:t xml:space="preserve"> of the month following the month that services are rendered pursuant to this Order</w:t>
      </w:r>
      <w:r w:rsidRPr="00E871D1">
        <w:rPr>
          <w:sz w:val="24"/>
          <w:szCs w:val="24"/>
        </w:rPr>
        <w:t xml:space="preserve">.  Payment shall be in accordance with the rates approved by the </w:t>
      </w:r>
      <w:r w:rsidRPr="0047380B">
        <w:rPr>
          <w:sz w:val="24"/>
          <w:szCs w:val="24"/>
        </w:rPr>
        <w:t xml:space="preserve">Justice Administrative Commission and </w:t>
      </w:r>
      <w:r w:rsidRPr="0050626C">
        <w:rPr>
          <w:sz w:val="24"/>
          <w:szCs w:val="24"/>
          <w:u w:val="single"/>
        </w:rPr>
        <w:t>Court Administration/Administrative Order</w:t>
      </w:r>
      <w:r w:rsidRPr="005601AC">
        <w:rPr>
          <w:sz w:val="24"/>
          <w:szCs w:val="24"/>
        </w:rPr>
        <w:t xml:space="preserve">.  Invoices </w:t>
      </w:r>
      <w:r w:rsidRPr="00E871D1">
        <w:rPr>
          <w:sz w:val="24"/>
          <w:szCs w:val="24"/>
        </w:rPr>
        <w:t>should be submitted for payment to</w:t>
      </w:r>
      <w:r>
        <w:rPr>
          <w:sz w:val="24"/>
          <w:szCs w:val="24"/>
        </w:rPr>
        <w:t xml:space="preserve">: </w:t>
      </w:r>
      <w:r w:rsidRPr="00467F83">
        <w:rPr>
          <w:sz w:val="24"/>
          <w:szCs w:val="24"/>
          <w:u w:val="single"/>
        </w:rPr>
        <w:t>&lt;Name, Address&gt;</w:t>
      </w:r>
      <w:r w:rsidRPr="00467F83">
        <w:rPr>
          <w:sz w:val="24"/>
          <w:szCs w:val="24"/>
        </w:rPr>
        <w:t>.</w:t>
      </w:r>
    </w:p>
    <w:p w:rsidR="000D508E" w:rsidRDefault="000D508E" w:rsidP="000D508E">
      <w:pPr>
        <w:tabs>
          <w:tab w:val="left" w:pos="720"/>
        </w:tabs>
        <w:ind w:left="720"/>
        <w:jc w:val="both"/>
        <w:rPr>
          <w:sz w:val="24"/>
          <w:szCs w:val="24"/>
        </w:rPr>
      </w:pPr>
    </w:p>
    <w:p w:rsidR="000D508E" w:rsidRDefault="000D508E" w:rsidP="000D508E">
      <w:pPr>
        <w:numPr>
          <w:ilvl w:val="0"/>
          <w:numId w:val="1"/>
        </w:numPr>
        <w:tabs>
          <w:tab w:val="left" w:pos="450"/>
          <w:tab w:val="left" w:pos="720"/>
        </w:tabs>
        <w:jc w:val="both"/>
        <w:rPr>
          <w:sz w:val="24"/>
          <w:szCs w:val="24"/>
        </w:rPr>
      </w:pPr>
      <w:r w:rsidRPr="00E871D1">
        <w:rPr>
          <w:sz w:val="24"/>
          <w:szCs w:val="24"/>
        </w:rPr>
        <w:t xml:space="preserve">Pursuant to </w:t>
      </w:r>
      <w:r>
        <w:rPr>
          <w:sz w:val="24"/>
          <w:szCs w:val="24"/>
        </w:rPr>
        <w:t>section</w:t>
      </w:r>
      <w:r w:rsidRPr="00E871D1">
        <w:rPr>
          <w:sz w:val="24"/>
          <w:szCs w:val="24"/>
        </w:rPr>
        <w:t xml:space="preserve"> 916.301(4), </w:t>
      </w:r>
      <w:r>
        <w:rPr>
          <w:sz w:val="24"/>
          <w:szCs w:val="24"/>
        </w:rPr>
        <w:t>Florida Statutes</w:t>
      </w:r>
      <w:r w:rsidRPr="00E871D1">
        <w:rPr>
          <w:sz w:val="24"/>
          <w:szCs w:val="24"/>
        </w:rPr>
        <w:t xml:space="preserve">, state employees appointed as experts herein are only entitled to reimbursement of travel expenses in accordance to </w:t>
      </w:r>
      <w:r>
        <w:rPr>
          <w:sz w:val="24"/>
          <w:szCs w:val="24"/>
        </w:rPr>
        <w:t>section</w:t>
      </w:r>
      <w:r w:rsidRPr="00E871D1">
        <w:rPr>
          <w:sz w:val="24"/>
          <w:szCs w:val="24"/>
        </w:rPr>
        <w:t xml:space="preserve"> 112.061, </w:t>
      </w:r>
      <w:r>
        <w:rPr>
          <w:sz w:val="24"/>
          <w:szCs w:val="24"/>
        </w:rPr>
        <w:t>Florida Statutes.</w:t>
      </w:r>
      <w:r w:rsidRPr="00E871D1">
        <w:rPr>
          <w:sz w:val="24"/>
          <w:szCs w:val="24"/>
        </w:rPr>
        <w:t xml:space="preserve">  </w:t>
      </w:r>
    </w:p>
    <w:p w:rsidR="000D508E" w:rsidRDefault="000D508E" w:rsidP="000D508E">
      <w:pPr>
        <w:pStyle w:val="ListParagraph"/>
        <w:rPr>
          <w:sz w:val="24"/>
          <w:szCs w:val="24"/>
        </w:rPr>
      </w:pPr>
    </w:p>
    <w:p w:rsidR="000D508E" w:rsidRDefault="000D508E" w:rsidP="000D508E">
      <w:pPr>
        <w:numPr>
          <w:ilvl w:val="0"/>
          <w:numId w:val="1"/>
        </w:numPr>
        <w:tabs>
          <w:tab w:val="left" w:pos="450"/>
          <w:tab w:val="left" w:pos="720"/>
        </w:tabs>
        <w:jc w:val="both"/>
        <w:rPr>
          <w:sz w:val="24"/>
          <w:szCs w:val="24"/>
        </w:rPr>
      </w:pPr>
      <w:r w:rsidRPr="00E871D1">
        <w:rPr>
          <w:sz w:val="24"/>
          <w:szCs w:val="24"/>
        </w:rPr>
        <w:t>The Court</w:t>
      </w:r>
      <w:r>
        <w:rPr>
          <w:sz w:val="24"/>
          <w:szCs w:val="24"/>
        </w:rPr>
        <w:t xml:space="preserve">-selected </w:t>
      </w:r>
      <w:r w:rsidRPr="00E871D1">
        <w:rPr>
          <w:sz w:val="24"/>
          <w:szCs w:val="24"/>
        </w:rPr>
        <w:t xml:space="preserve">expert, </w:t>
      </w:r>
      <w:r>
        <w:rPr>
          <w:sz w:val="24"/>
          <w:szCs w:val="24"/>
        </w:rPr>
        <w:t xml:space="preserve">APD-selected </w:t>
      </w:r>
      <w:r w:rsidRPr="00E871D1">
        <w:rPr>
          <w:sz w:val="24"/>
          <w:szCs w:val="24"/>
        </w:rPr>
        <w:t xml:space="preserve">psychologist, and </w:t>
      </w:r>
      <w:r>
        <w:rPr>
          <w:sz w:val="24"/>
          <w:szCs w:val="24"/>
        </w:rPr>
        <w:t>the APD-selected</w:t>
      </w:r>
      <w:r w:rsidRPr="00E871D1">
        <w:rPr>
          <w:sz w:val="24"/>
          <w:szCs w:val="24"/>
        </w:rPr>
        <w:t xml:space="preserve"> social service professional, appointed above, shall submit their </w:t>
      </w:r>
      <w:r>
        <w:rPr>
          <w:sz w:val="24"/>
          <w:szCs w:val="24"/>
        </w:rPr>
        <w:t xml:space="preserve">written reports directly to the </w:t>
      </w:r>
      <w:r w:rsidRPr="00E871D1">
        <w:rPr>
          <w:sz w:val="24"/>
          <w:szCs w:val="24"/>
        </w:rPr>
        <w:t>Court with copies to the Attorney for the State and the Attorney for the Defendant, at the addresses set forth in t</w:t>
      </w:r>
      <w:r>
        <w:rPr>
          <w:sz w:val="24"/>
          <w:szCs w:val="24"/>
        </w:rPr>
        <w:t>he C</w:t>
      </w:r>
      <w:r w:rsidRPr="00E871D1">
        <w:rPr>
          <w:sz w:val="24"/>
          <w:szCs w:val="24"/>
        </w:rPr>
        <w:t xml:space="preserve">ertificate of </w:t>
      </w:r>
      <w:r>
        <w:rPr>
          <w:sz w:val="24"/>
          <w:szCs w:val="24"/>
        </w:rPr>
        <w:t>S</w:t>
      </w:r>
      <w:r w:rsidRPr="00E871D1">
        <w:rPr>
          <w:sz w:val="24"/>
          <w:szCs w:val="24"/>
        </w:rPr>
        <w:t xml:space="preserve">ervice below.  The written reports must be </w:t>
      </w:r>
      <w:r>
        <w:rPr>
          <w:sz w:val="24"/>
          <w:szCs w:val="24"/>
        </w:rPr>
        <w:t>submitted</w:t>
      </w:r>
      <w:r w:rsidRPr="00E871D1">
        <w:rPr>
          <w:sz w:val="24"/>
          <w:szCs w:val="24"/>
        </w:rPr>
        <w:t xml:space="preserve"> within 15 days from the date</w:t>
      </w:r>
      <w:r>
        <w:rPr>
          <w:sz w:val="24"/>
          <w:szCs w:val="24"/>
        </w:rPr>
        <w:t xml:space="preserve"> </w:t>
      </w:r>
      <w:r w:rsidRPr="00E871D1">
        <w:rPr>
          <w:sz w:val="24"/>
          <w:szCs w:val="24"/>
        </w:rPr>
        <w:t>of this Order.</w:t>
      </w:r>
    </w:p>
    <w:p w:rsidR="000D508E" w:rsidRDefault="000D508E" w:rsidP="000D508E">
      <w:pPr>
        <w:tabs>
          <w:tab w:val="left" w:pos="450"/>
          <w:tab w:val="left" w:pos="720"/>
        </w:tabs>
        <w:ind w:left="720"/>
        <w:jc w:val="both"/>
        <w:rPr>
          <w:sz w:val="24"/>
          <w:szCs w:val="24"/>
        </w:rPr>
      </w:pPr>
    </w:p>
    <w:p w:rsidR="000D508E" w:rsidRDefault="000D508E" w:rsidP="000D508E">
      <w:pPr>
        <w:numPr>
          <w:ilvl w:val="0"/>
          <w:numId w:val="1"/>
        </w:numPr>
        <w:tabs>
          <w:tab w:val="left" w:pos="720"/>
          <w:tab w:val="left" w:pos="810"/>
        </w:tabs>
        <w:jc w:val="both"/>
        <w:rPr>
          <w:sz w:val="24"/>
          <w:szCs w:val="24"/>
        </w:rPr>
      </w:pPr>
      <w:r>
        <w:rPr>
          <w:sz w:val="24"/>
          <w:szCs w:val="24"/>
        </w:rPr>
        <w:t xml:space="preserve">If the Defendant is in custody, the Sheriff of </w:t>
      </w:r>
      <w:r>
        <w:rPr>
          <w:sz w:val="24"/>
          <w:szCs w:val="24"/>
          <w:u w:val="single"/>
        </w:rPr>
        <w:t>_</w:t>
      </w:r>
      <w:r w:rsidRPr="00467F83">
        <w:rPr>
          <w:sz w:val="24"/>
          <w:szCs w:val="24"/>
          <w:u w:val="single"/>
        </w:rPr>
        <w:t>_______</w:t>
      </w:r>
      <w:r>
        <w:rPr>
          <w:sz w:val="24"/>
          <w:szCs w:val="24"/>
        </w:rPr>
        <w:t xml:space="preserve"> County, or one of </w:t>
      </w:r>
      <w:r w:rsidRPr="0050626C">
        <w:rPr>
          <w:sz w:val="24"/>
          <w:szCs w:val="24"/>
        </w:rPr>
        <w:t>his</w:t>
      </w:r>
      <w:r>
        <w:rPr>
          <w:sz w:val="24"/>
          <w:szCs w:val="24"/>
        </w:rPr>
        <w:t xml:space="preserve"> or her duly appointed deputies, shall transport the Defendant to the above-referenced examinations, or, alternatively, make the Defendant available to the examining expert in a facility conducive to perform the evaluation.  If the Defendant is not in custody, the Defendant shall appear at a reasonable place and time, as scheduled, for an evaluation pursuant to this Order.</w:t>
      </w:r>
    </w:p>
    <w:p w:rsidR="000D508E" w:rsidRDefault="000D508E" w:rsidP="000D508E">
      <w:pPr>
        <w:pStyle w:val="ListParagraph"/>
        <w:rPr>
          <w:sz w:val="24"/>
          <w:szCs w:val="24"/>
        </w:rPr>
      </w:pPr>
    </w:p>
    <w:p w:rsidR="00F475B2" w:rsidRDefault="000D508E" w:rsidP="00A56F75">
      <w:pPr>
        <w:overflowPunct w:val="0"/>
        <w:autoSpaceDE w:val="0"/>
        <w:autoSpaceDN w:val="0"/>
        <w:ind w:left="720"/>
        <w:contextualSpacing/>
        <w:textAlignment w:val="baseline"/>
        <w:rPr>
          <w:sz w:val="24"/>
          <w:szCs w:val="24"/>
        </w:rPr>
      </w:pPr>
      <w:r w:rsidRPr="00A56F75">
        <w:rPr>
          <w:sz w:val="24"/>
          <w:szCs w:val="24"/>
        </w:rPr>
        <w:t>This matter is set for hearing to determine the Defendant’s mental competence to proceed on</w:t>
      </w:r>
      <w:r w:rsidR="00FB3E26" w:rsidRPr="00A56F75">
        <w:rPr>
          <w:sz w:val="24"/>
          <w:szCs w:val="24"/>
        </w:rPr>
        <w:t xml:space="preserve"> </w:t>
      </w:r>
      <w:r w:rsidR="00445A07">
        <w:rPr>
          <w:sz w:val="24"/>
          <w:szCs w:val="24"/>
        </w:rPr>
        <w:fldChar w:fldCharType="begin">
          <w:ffData>
            <w:name w:val="Text3"/>
            <w:enabled/>
            <w:calcOnExit w:val="0"/>
            <w:textInput/>
          </w:ffData>
        </w:fldChar>
      </w:r>
      <w:bookmarkStart w:id="2" w:name="Text3"/>
      <w:r w:rsidR="00445A07">
        <w:rPr>
          <w:sz w:val="24"/>
          <w:szCs w:val="24"/>
        </w:rPr>
        <w:instrText xml:space="preserve"> FORMTEXT </w:instrText>
      </w:r>
      <w:r w:rsidR="00445A07">
        <w:rPr>
          <w:sz w:val="24"/>
          <w:szCs w:val="24"/>
        </w:rPr>
      </w:r>
      <w:r w:rsidR="00445A07">
        <w:rPr>
          <w:sz w:val="24"/>
          <w:szCs w:val="24"/>
        </w:rPr>
        <w:fldChar w:fldCharType="separate"/>
      </w:r>
      <w:r w:rsidR="00445A07">
        <w:rPr>
          <w:noProof/>
          <w:sz w:val="24"/>
          <w:szCs w:val="24"/>
        </w:rPr>
        <w:t> </w:t>
      </w:r>
      <w:r w:rsidR="00445A07">
        <w:rPr>
          <w:noProof/>
          <w:sz w:val="24"/>
          <w:szCs w:val="24"/>
        </w:rPr>
        <w:t> </w:t>
      </w:r>
      <w:r w:rsidR="00445A07">
        <w:rPr>
          <w:noProof/>
          <w:sz w:val="24"/>
          <w:szCs w:val="24"/>
        </w:rPr>
        <w:t> </w:t>
      </w:r>
      <w:r w:rsidR="00445A07">
        <w:rPr>
          <w:noProof/>
          <w:sz w:val="24"/>
          <w:szCs w:val="24"/>
        </w:rPr>
        <w:t> </w:t>
      </w:r>
      <w:r w:rsidR="00445A07">
        <w:rPr>
          <w:noProof/>
          <w:sz w:val="24"/>
          <w:szCs w:val="24"/>
        </w:rPr>
        <w:t> </w:t>
      </w:r>
      <w:r w:rsidR="00445A07">
        <w:rPr>
          <w:sz w:val="24"/>
          <w:szCs w:val="24"/>
        </w:rPr>
        <w:fldChar w:fldCharType="end"/>
      </w:r>
      <w:bookmarkEnd w:id="2"/>
      <w:r w:rsidRPr="00A56F75">
        <w:rPr>
          <w:sz w:val="24"/>
          <w:szCs w:val="24"/>
        </w:rPr>
        <w:t xml:space="preserve"> 201</w:t>
      </w:r>
      <w:r w:rsidR="00FB3E26" w:rsidRPr="00A56F75">
        <w:rPr>
          <w:sz w:val="24"/>
          <w:szCs w:val="24"/>
        </w:rPr>
        <w:t>9</w:t>
      </w:r>
      <w:r w:rsidRPr="00A56F75">
        <w:rPr>
          <w:sz w:val="24"/>
          <w:szCs w:val="24"/>
        </w:rPr>
        <w:t xml:space="preserve"> at </w:t>
      </w:r>
      <w:r w:rsidR="00445A07">
        <w:rPr>
          <w:sz w:val="24"/>
          <w:szCs w:val="24"/>
        </w:rPr>
        <w:fldChar w:fldCharType="begin">
          <w:ffData>
            <w:name w:val="Text4"/>
            <w:enabled/>
            <w:calcOnExit w:val="0"/>
            <w:textInput/>
          </w:ffData>
        </w:fldChar>
      </w:r>
      <w:bookmarkStart w:id="3" w:name="Text4"/>
      <w:r w:rsidR="00445A07">
        <w:rPr>
          <w:sz w:val="24"/>
          <w:szCs w:val="24"/>
        </w:rPr>
        <w:instrText xml:space="preserve"> FORMTEXT </w:instrText>
      </w:r>
      <w:r w:rsidR="00445A07">
        <w:rPr>
          <w:sz w:val="24"/>
          <w:szCs w:val="24"/>
        </w:rPr>
      </w:r>
      <w:r w:rsidR="00445A07">
        <w:rPr>
          <w:sz w:val="24"/>
          <w:szCs w:val="24"/>
        </w:rPr>
        <w:fldChar w:fldCharType="separate"/>
      </w:r>
      <w:r w:rsidR="00445A07">
        <w:rPr>
          <w:noProof/>
          <w:sz w:val="24"/>
          <w:szCs w:val="24"/>
        </w:rPr>
        <w:t> </w:t>
      </w:r>
      <w:r w:rsidR="00445A07">
        <w:rPr>
          <w:noProof/>
          <w:sz w:val="24"/>
          <w:szCs w:val="24"/>
        </w:rPr>
        <w:t> </w:t>
      </w:r>
      <w:r w:rsidR="00445A07">
        <w:rPr>
          <w:noProof/>
          <w:sz w:val="24"/>
          <w:szCs w:val="24"/>
        </w:rPr>
        <w:t> </w:t>
      </w:r>
      <w:r w:rsidR="00445A07">
        <w:rPr>
          <w:noProof/>
          <w:sz w:val="24"/>
          <w:szCs w:val="24"/>
        </w:rPr>
        <w:t> </w:t>
      </w:r>
      <w:r w:rsidR="00445A07">
        <w:rPr>
          <w:noProof/>
          <w:sz w:val="24"/>
          <w:szCs w:val="24"/>
        </w:rPr>
        <w:t> </w:t>
      </w:r>
      <w:r w:rsidR="00445A07">
        <w:rPr>
          <w:sz w:val="24"/>
          <w:szCs w:val="24"/>
        </w:rPr>
        <w:fldChar w:fldCharType="end"/>
      </w:r>
      <w:bookmarkEnd w:id="3"/>
      <w:r w:rsidRPr="00A56F75">
        <w:rPr>
          <w:sz w:val="24"/>
          <w:szCs w:val="24"/>
        </w:rPr>
        <w:t>, at the following location:</w:t>
      </w:r>
      <w:r w:rsidR="00445A07">
        <w:rPr>
          <w:sz w:val="24"/>
          <w:szCs w:val="24"/>
        </w:rPr>
        <w:fldChar w:fldCharType="begin">
          <w:ffData>
            <w:name w:val="Text5"/>
            <w:enabled/>
            <w:calcOnExit w:val="0"/>
            <w:textInput/>
          </w:ffData>
        </w:fldChar>
      </w:r>
      <w:bookmarkStart w:id="4" w:name="Text5"/>
      <w:r w:rsidR="00445A07">
        <w:rPr>
          <w:sz w:val="24"/>
          <w:szCs w:val="24"/>
        </w:rPr>
        <w:instrText xml:space="preserve"> FORMTEXT </w:instrText>
      </w:r>
      <w:r w:rsidR="00445A07">
        <w:rPr>
          <w:sz w:val="24"/>
          <w:szCs w:val="24"/>
        </w:rPr>
      </w:r>
      <w:r w:rsidR="00445A07">
        <w:rPr>
          <w:sz w:val="24"/>
          <w:szCs w:val="24"/>
        </w:rPr>
        <w:fldChar w:fldCharType="separate"/>
      </w:r>
      <w:r w:rsidR="00445A07">
        <w:rPr>
          <w:noProof/>
          <w:sz w:val="24"/>
          <w:szCs w:val="24"/>
        </w:rPr>
        <w:t> </w:t>
      </w:r>
      <w:r w:rsidR="00445A07">
        <w:rPr>
          <w:noProof/>
          <w:sz w:val="24"/>
          <w:szCs w:val="24"/>
        </w:rPr>
        <w:t> </w:t>
      </w:r>
      <w:r w:rsidR="00445A07">
        <w:rPr>
          <w:noProof/>
          <w:sz w:val="24"/>
          <w:szCs w:val="24"/>
        </w:rPr>
        <w:t> </w:t>
      </w:r>
      <w:r w:rsidR="00445A07">
        <w:rPr>
          <w:noProof/>
          <w:sz w:val="24"/>
          <w:szCs w:val="24"/>
        </w:rPr>
        <w:t> </w:t>
      </w:r>
      <w:r w:rsidR="00445A07">
        <w:rPr>
          <w:noProof/>
          <w:sz w:val="24"/>
          <w:szCs w:val="24"/>
        </w:rPr>
        <w:t> </w:t>
      </w:r>
      <w:r w:rsidR="00445A07">
        <w:rPr>
          <w:sz w:val="24"/>
          <w:szCs w:val="24"/>
        </w:rPr>
        <w:fldChar w:fldCharType="end"/>
      </w:r>
      <w:bookmarkEnd w:id="4"/>
      <w:r w:rsidR="00445A07">
        <w:rPr>
          <w:sz w:val="24"/>
          <w:szCs w:val="24"/>
        </w:rPr>
        <w:t xml:space="preserve">. </w:t>
      </w:r>
      <w:bookmarkStart w:id="5" w:name="_GoBack"/>
      <w:bookmarkEnd w:id="5"/>
      <w:r w:rsidRPr="00A56F75">
        <w:rPr>
          <w:sz w:val="24"/>
          <w:szCs w:val="24"/>
        </w:rPr>
        <w:t xml:space="preserve">The experts are instructed not to attend the hearing unless specifically instructed to appear by the lawyers or the Court. </w:t>
      </w:r>
    </w:p>
    <w:p w:rsidR="00F475B2" w:rsidRDefault="00F475B2" w:rsidP="00A56F75">
      <w:pPr>
        <w:overflowPunct w:val="0"/>
        <w:autoSpaceDE w:val="0"/>
        <w:autoSpaceDN w:val="0"/>
        <w:ind w:left="720"/>
        <w:contextualSpacing/>
        <w:textAlignment w:val="baseline"/>
        <w:rPr>
          <w:sz w:val="24"/>
          <w:szCs w:val="24"/>
        </w:rPr>
      </w:pPr>
    </w:p>
    <w:p w:rsidR="00A56F75" w:rsidRDefault="00A56F75" w:rsidP="00A56F75">
      <w:pPr>
        <w:overflowPunct w:val="0"/>
        <w:autoSpaceDE w:val="0"/>
        <w:autoSpaceDN w:val="0"/>
        <w:ind w:left="720"/>
        <w:contextualSpacing/>
        <w:textAlignment w:val="baseline"/>
        <w:rPr>
          <w:sz w:val="24"/>
          <w:szCs w:val="24"/>
        </w:rPr>
      </w:pPr>
      <w:r w:rsidRPr="002B20E9">
        <w:rPr>
          <w:sz w:val="24"/>
          <w:szCs w:val="24"/>
        </w:rPr>
        <w:t xml:space="preserve">For experts appointed by the court for the determination of competency, the court is responsible for payment. Prior to issuing a subpoena for the court-appointed expert to testify, counsel shall confer with opposing counsel to confirm that: (1) counsel have received the expert’s written report and there is no stipulation or agreement for the Court to make a determination of competency in reliance on the expert’s written report without testimony; (2) sufficient hearing time has been scheduled for the expert testimony – both direct and anticipated cross-examination; and (3) the hearing is noticed and scheduled with the court’s judicial assistant as an evidentiary hearing.  </w:t>
      </w:r>
    </w:p>
    <w:p w:rsidR="00A56F75" w:rsidRPr="002B20E9" w:rsidRDefault="00A56F75" w:rsidP="00A56F75">
      <w:pPr>
        <w:overflowPunct w:val="0"/>
        <w:autoSpaceDE w:val="0"/>
        <w:autoSpaceDN w:val="0"/>
        <w:ind w:left="720"/>
        <w:contextualSpacing/>
        <w:textAlignment w:val="baseline"/>
        <w:rPr>
          <w:sz w:val="24"/>
          <w:szCs w:val="24"/>
        </w:rPr>
      </w:pPr>
    </w:p>
    <w:p w:rsidR="000D508E" w:rsidRPr="00A56F75" w:rsidRDefault="000D508E" w:rsidP="002B20E9">
      <w:pPr>
        <w:tabs>
          <w:tab w:val="left" w:pos="450"/>
          <w:tab w:val="left" w:pos="720"/>
        </w:tabs>
        <w:jc w:val="both"/>
        <w:rPr>
          <w:sz w:val="24"/>
          <w:szCs w:val="24"/>
        </w:rPr>
      </w:pPr>
    </w:p>
    <w:p w:rsidR="000D508E" w:rsidRDefault="000D508E" w:rsidP="000D508E">
      <w:pPr>
        <w:pStyle w:val="BodyText"/>
        <w:spacing w:line="240" w:lineRule="auto"/>
        <w:rPr>
          <w:szCs w:val="24"/>
        </w:rPr>
      </w:pPr>
    </w:p>
    <w:p w:rsidR="000D508E" w:rsidRDefault="000D508E" w:rsidP="000D508E">
      <w:pPr>
        <w:pStyle w:val="BodyText"/>
        <w:spacing w:line="240" w:lineRule="auto"/>
        <w:rPr>
          <w:rFonts w:ascii="Times New Roman" w:hAnsi="Times New Roman"/>
          <w:szCs w:val="24"/>
        </w:rPr>
      </w:pPr>
      <w:r w:rsidRPr="00D05CD8">
        <w:rPr>
          <w:szCs w:val="24"/>
        </w:rPr>
        <w:t xml:space="preserve">DONE AND ORDERED </w:t>
      </w:r>
      <w:r w:rsidRPr="005601AC">
        <w:rPr>
          <w:szCs w:val="24"/>
        </w:rPr>
        <w:t xml:space="preserve">at </w:t>
      </w:r>
      <w:r w:rsidRPr="0050626C">
        <w:rPr>
          <w:szCs w:val="24"/>
          <w:u w:val="single"/>
        </w:rPr>
        <w:t xml:space="preserve">                           </w:t>
      </w:r>
      <w:r w:rsidRPr="0050626C">
        <w:rPr>
          <w:szCs w:val="24"/>
        </w:rPr>
        <w:t>, Florida</w:t>
      </w:r>
      <w:r w:rsidRPr="005601AC">
        <w:rPr>
          <w:szCs w:val="24"/>
        </w:rPr>
        <w:t>,</w:t>
      </w:r>
      <w:r w:rsidRPr="00D05CD8">
        <w:rPr>
          <w:szCs w:val="24"/>
        </w:rPr>
        <w:t xml:space="preserve"> this ___ day of</w:t>
      </w:r>
      <w:r w:rsidRPr="005601AC">
        <w:rPr>
          <w:rFonts w:ascii="Times New Roman" w:hAnsi="Times New Roman"/>
          <w:szCs w:val="24"/>
        </w:rPr>
        <w:t>______________, 201</w:t>
      </w:r>
      <w:r w:rsidR="00FB3E26">
        <w:rPr>
          <w:rFonts w:ascii="Times New Roman" w:hAnsi="Times New Roman"/>
          <w:szCs w:val="24"/>
        </w:rPr>
        <w:t>9</w:t>
      </w:r>
      <w:r w:rsidRPr="005601AC">
        <w:rPr>
          <w:rFonts w:ascii="Times New Roman" w:hAnsi="Times New Roman"/>
          <w:szCs w:val="24"/>
        </w:rPr>
        <w:t>.</w:t>
      </w:r>
    </w:p>
    <w:p w:rsidR="000D508E" w:rsidRDefault="000D508E" w:rsidP="000D508E">
      <w:pPr>
        <w:spacing w:line="480" w:lineRule="auto"/>
        <w:rPr>
          <w:sz w:val="24"/>
          <w:szCs w:val="24"/>
        </w:rPr>
      </w:pPr>
    </w:p>
    <w:p w:rsidR="000D508E" w:rsidRPr="00D05CD8" w:rsidRDefault="000D508E" w:rsidP="000D508E">
      <w:pPr>
        <w:tabs>
          <w:tab w:val="left" w:pos="720"/>
        </w:tabs>
        <w:rPr>
          <w:sz w:val="24"/>
          <w:szCs w:val="24"/>
        </w:rPr>
      </w:pPr>
      <w:r w:rsidRPr="00D05CD8">
        <w:rPr>
          <w:sz w:val="24"/>
          <w:szCs w:val="24"/>
        </w:rPr>
        <w:tab/>
      </w:r>
      <w:r w:rsidRPr="00D05CD8">
        <w:rPr>
          <w:sz w:val="24"/>
          <w:szCs w:val="24"/>
        </w:rPr>
        <w:tab/>
      </w:r>
      <w:r w:rsidRPr="00D05CD8">
        <w:rPr>
          <w:sz w:val="24"/>
          <w:szCs w:val="24"/>
        </w:rPr>
        <w:tab/>
      </w:r>
      <w:r w:rsidRPr="00D05CD8">
        <w:rPr>
          <w:sz w:val="24"/>
          <w:szCs w:val="24"/>
        </w:rPr>
        <w:tab/>
      </w:r>
      <w:r w:rsidRPr="00D05CD8">
        <w:rPr>
          <w:sz w:val="24"/>
          <w:szCs w:val="24"/>
        </w:rPr>
        <w:tab/>
      </w:r>
      <w:r w:rsidRPr="00D05CD8">
        <w:rPr>
          <w:sz w:val="24"/>
          <w:szCs w:val="24"/>
        </w:rPr>
        <w:tab/>
      </w:r>
      <w:r w:rsidRPr="00D05CD8">
        <w:rPr>
          <w:sz w:val="24"/>
          <w:szCs w:val="24"/>
        </w:rPr>
        <w:tab/>
        <w:t>______________________________</w:t>
      </w:r>
    </w:p>
    <w:p w:rsidR="000D508E" w:rsidRPr="001A7B4A" w:rsidRDefault="000D508E" w:rsidP="000D508E">
      <w:r w:rsidRPr="00D05CD8">
        <w:rPr>
          <w:sz w:val="24"/>
          <w:szCs w:val="24"/>
        </w:rPr>
        <w:tab/>
      </w:r>
      <w:r w:rsidRPr="00D05CD8">
        <w:rPr>
          <w:sz w:val="24"/>
          <w:szCs w:val="24"/>
        </w:rPr>
        <w:tab/>
      </w:r>
      <w:r w:rsidRPr="00D05CD8">
        <w:rPr>
          <w:sz w:val="24"/>
          <w:szCs w:val="24"/>
        </w:rPr>
        <w:tab/>
      </w:r>
      <w:r w:rsidRPr="00D05CD8">
        <w:rPr>
          <w:sz w:val="24"/>
          <w:szCs w:val="24"/>
        </w:rPr>
        <w:tab/>
      </w:r>
      <w:r w:rsidRPr="00D05CD8">
        <w:rPr>
          <w:sz w:val="24"/>
          <w:szCs w:val="24"/>
        </w:rPr>
        <w:tab/>
      </w:r>
      <w:r w:rsidRPr="00D05CD8">
        <w:rPr>
          <w:sz w:val="24"/>
          <w:szCs w:val="24"/>
        </w:rPr>
        <w:tab/>
      </w:r>
      <w:r w:rsidRPr="00D05CD8">
        <w:rPr>
          <w:sz w:val="24"/>
          <w:szCs w:val="24"/>
        </w:rPr>
        <w:tab/>
        <w:t>CIRCUIT JUDGE</w:t>
      </w:r>
    </w:p>
    <w:p w:rsidR="00F475B2" w:rsidRPr="00F475B2" w:rsidRDefault="00F475B2" w:rsidP="00F475B2"/>
    <w:p w:rsidR="000D508E" w:rsidRPr="005601AC" w:rsidRDefault="000D508E" w:rsidP="000D508E">
      <w:pPr>
        <w:pStyle w:val="Heading1"/>
        <w:spacing w:line="360" w:lineRule="auto"/>
        <w:rPr>
          <w:rFonts w:ascii="Times New Roman" w:hAnsi="Times New Roman"/>
          <w:b/>
          <w:szCs w:val="24"/>
          <w:u w:val="single"/>
        </w:rPr>
      </w:pPr>
      <w:r w:rsidRPr="005601AC">
        <w:rPr>
          <w:rFonts w:ascii="Times New Roman" w:hAnsi="Times New Roman"/>
          <w:b/>
          <w:szCs w:val="24"/>
          <w:u w:val="single"/>
        </w:rPr>
        <w:t>CERTIFICATE OF SERVICE</w:t>
      </w:r>
    </w:p>
    <w:p w:rsidR="00FB3E26" w:rsidRDefault="00FB3E26" w:rsidP="00FB3E26">
      <w:pPr>
        <w:pStyle w:val="BodyText"/>
        <w:spacing w:line="240" w:lineRule="auto"/>
        <w:jc w:val="both"/>
        <w:rPr>
          <w:rFonts w:ascii="Times New Roman" w:hAnsi="Times New Roman"/>
          <w:b/>
          <w:bCs/>
          <w:szCs w:val="24"/>
        </w:rPr>
      </w:pPr>
    </w:p>
    <w:p w:rsidR="000D508E" w:rsidRDefault="000D508E" w:rsidP="00FB3E26">
      <w:pPr>
        <w:pStyle w:val="BodyText"/>
        <w:spacing w:line="240" w:lineRule="auto"/>
        <w:jc w:val="both"/>
        <w:rPr>
          <w:rFonts w:ascii="Times New Roman" w:hAnsi="Times New Roman"/>
          <w:szCs w:val="24"/>
        </w:rPr>
      </w:pPr>
      <w:r w:rsidRPr="005601AC">
        <w:rPr>
          <w:rFonts w:ascii="Times New Roman" w:hAnsi="Times New Roman"/>
          <w:b/>
          <w:bCs/>
          <w:szCs w:val="24"/>
        </w:rPr>
        <w:t>I HEREBY CERTIFY</w:t>
      </w:r>
      <w:r w:rsidRPr="005601AC">
        <w:rPr>
          <w:rFonts w:ascii="Times New Roman" w:hAnsi="Times New Roman"/>
          <w:szCs w:val="24"/>
        </w:rPr>
        <w:t xml:space="preserve"> that a true and correct copy of the foregoing has been furnished to the Office of the State Attorney, </w:t>
      </w:r>
      <w:r w:rsidRPr="0050626C">
        <w:rPr>
          <w:rFonts w:ascii="Times New Roman" w:hAnsi="Times New Roman"/>
          <w:szCs w:val="24"/>
        </w:rPr>
        <w:t>&lt;ADDRESS&gt;; Office of the Public Defender</w:t>
      </w:r>
      <w:r>
        <w:rPr>
          <w:rFonts w:ascii="Times New Roman" w:hAnsi="Times New Roman"/>
          <w:szCs w:val="24"/>
        </w:rPr>
        <w:t>,</w:t>
      </w:r>
      <w:r w:rsidRPr="0050626C">
        <w:rPr>
          <w:rFonts w:ascii="Times New Roman" w:hAnsi="Times New Roman"/>
          <w:szCs w:val="24"/>
        </w:rPr>
        <w:t xml:space="preserve"> &lt;ADDRESS&gt;, to the Sheriff of &lt;COUNTY&gt;,</w:t>
      </w:r>
      <w:r>
        <w:rPr>
          <w:rFonts w:ascii="Times New Roman" w:hAnsi="Times New Roman"/>
          <w:szCs w:val="24"/>
        </w:rPr>
        <w:t xml:space="preserve"> </w:t>
      </w:r>
      <w:r w:rsidRPr="0050626C">
        <w:rPr>
          <w:rFonts w:ascii="Times New Roman" w:hAnsi="Times New Roman"/>
          <w:szCs w:val="24"/>
        </w:rPr>
        <w:t>&lt;A</w:t>
      </w:r>
      <w:r>
        <w:rPr>
          <w:rFonts w:ascii="Times New Roman" w:hAnsi="Times New Roman"/>
          <w:szCs w:val="24"/>
        </w:rPr>
        <w:t>D</w:t>
      </w:r>
      <w:r w:rsidRPr="0050626C">
        <w:rPr>
          <w:rFonts w:ascii="Times New Roman" w:hAnsi="Times New Roman"/>
          <w:szCs w:val="24"/>
        </w:rPr>
        <w:t>DRESS&gt;; Agency for Persons with Disabilities, &lt;ADDRESS&gt;</w:t>
      </w:r>
      <w:r>
        <w:rPr>
          <w:rFonts w:ascii="Times New Roman" w:hAnsi="Times New Roman"/>
          <w:szCs w:val="24"/>
        </w:rPr>
        <w:t>,</w:t>
      </w:r>
      <w:r w:rsidRPr="0050626C">
        <w:rPr>
          <w:rFonts w:ascii="Times New Roman" w:hAnsi="Times New Roman"/>
          <w:szCs w:val="24"/>
        </w:rPr>
        <w:t xml:space="preserve"> and </w:t>
      </w:r>
      <w:r w:rsidRPr="005601AC">
        <w:rPr>
          <w:rFonts w:ascii="Times New Roman" w:hAnsi="Times New Roman"/>
          <w:szCs w:val="24"/>
        </w:rPr>
        <w:t>&lt;COURT APPOINTED EXPERT</w:t>
      </w:r>
      <w:r>
        <w:rPr>
          <w:rFonts w:ascii="Times New Roman" w:hAnsi="Times New Roman"/>
          <w:szCs w:val="24"/>
        </w:rPr>
        <w:t>&gt;, &lt;ADDRESS</w:t>
      </w:r>
      <w:r w:rsidRPr="005601AC">
        <w:rPr>
          <w:rFonts w:ascii="Times New Roman" w:hAnsi="Times New Roman"/>
          <w:szCs w:val="24"/>
        </w:rPr>
        <w:t>&gt;this _____ day of ______________, 201</w:t>
      </w:r>
      <w:r w:rsidR="00FB3E26">
        <w:rPr>
          <w:rFonts w:ascii="Times New Roman" w:hAnsi="Times New Roman"/>
          <w:szCs w:val="24"/>
        </w:rPr>
        <w:t>9</w:t>
      </w:r>
      <w:r w:rsidRPr="005601AC">
        <w:rPr>
          <w:rFonts w:ascii="Times New Roman" w:hAnsi="Times New Roman"/>
          <w:szCs w:val="24"/>
        </w:rPr>
        <w:t>.</w:t>
      </w:r>
    </w:p>
    <w:p w:rsidR="00922CEA" w:rsidRDefault="00F475B2" w:rsidP="000D508E">
      <w:r>
        <w:rPr>
          <w:sz w:val="24"/>
          <w:szCs w:val="24"/>
        </w:rPr>
        <w:t>\</w:t>
      </w:r>
      <w:r w:rsidR="000D508E">
        <w:rPr>
          <w:sz w:val="24"/>
          <w:szCs w:val="24"/>
        </w:rPr>
        <w:tab/>
      </w:r>
      <w:r w:rsidR="000D508E">
        <w:rPr>
          <w:sz w:val="24"/>
          <w:szCs w:val="24"/>
        </w:rPr>
        <w:tab/>
      </w:r>
      <w:r w:rsidR="000D508E">
        <w:rPr>
          <w:sz w:val="24"/>
          <w:szCs w:val="24"/>
        </w:rPr>
        <w:tab/>
      </w:r>
    </w:p>
    <w:sectPr w:rsidR="00922C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0D2" w:rsidRDefault="007B20D2" w:rsidP="008726D4">
      <w:r>
        <w:separator/>
      </w:r>
    </w:p>
  </w:endnote>
  <w:endnote w:type="continuationSeparator" w:id="0">
    <w:p w:rsidR="007B20D2" w:rsidRDefault="007B20D2" w:rsidP="0087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3870234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rsidR="008726D4" w:rsidRPr="008726D4" w:rsidRDefault="008726D4">
            <w:pPr>
              <w:pStyle w:val="Footer"/>
              <w:jc w:val="center"/>
              <w:rPr>
                <w:sz w:val="18"/>
                <w:szCs w:val="18"/>
              </w:rPr>
            </w:pPr>
            <w:r w:rsidRPr="008726D4">
              <w:rPr>
                <w:sz w:val="18"/>
                <w:szCs w:val="18"/>
              </w:rPr>
              <w:t xml:space="preserve">Page </w:t>
            </w:r>
            <w:r w:rsidRPr="008726D4">
              <w:rPr>
                <w:b/>
                <w:bCs/>
                <w:sz w:val="18"/>
                <w:szCs w:val="18"/>
              </w:rPr>
              <w:fldChar w:fldCharType="begin"/>
            </w:r>
            <w:r w:rsidRPr="008726D4">
              <w:rPr>
                <w:b/>
                <w:bCs/>
                <w:sz w:val="18"/>
                <w:szCs w:val="18"/>
              </w:rPr>
              <w:instrText xml:space="preserve"> PAGE </w:instrText>
            </w:r>
            <w:r w:rsidRPr="008726D4">
              <w:rPr>
                <w:b/>
                <w:bCs/>
                <w:sz w:val="18"/>
                <w:szCs w:val="18"/>
              </w:rPr>
              <w:fldChar w:fldCharType="separate"/>
            </w:r>
            <w:r w:rsidR="00445A07">
              <w:rPr>
                <w:b/>
                <w:bCs/>
                <w:noProof/>
                <w:sz w:val="18"/>
                <w:szCs w:val="18"/>
              </w:rPr>
              <w:t>1</w:t>
            </w:r>
            <w:r w:rsidRPr="008726D4">
              <w:rPr>
                <w:b/>
                <w:bCs/>
                <w:sz w:val="18"/>
                <w:szCs w:val="18"/>
              </w:rPr>
              <w:fldChar w:fldCharType="end"/>
            </w:r>
            <w:r w:rsidRPr="008726D4">
              <w:rPr>
                <w:sz w:val="18"/>
                <w:szCs w:val="18"/>
              </w:rPr>
              <w:t xml:space="preserve"> of </w:t>
            </w:r>
            <w:r w:rsidRPr="008726D4">
              <w:rPr>
                <w:b/>
                <w:bCs/>
                <w:sz w:val="18"/>
                <w:szCs w:val="18"/>
              </w:rPr>
              <w:fldChar w:fldCharType="begin"/>
            </w:r>
            <w:r w:rsidRPr="008726D4">
              <w:rPr>
                <w:b/>
                <w:bCs/>
                <w:sz w:val="18"/>
                <w:szCs w:val="18"/>
              </w:rPr>
              <w:instrText xml:space="preserve"> NUMPAGES  </w:instrText>
            </w:r>
            <w:r w:rsidRPr="008726D4">
              <w:rPr>
                <w:b/>
                <w:bCs/>
                <w:sz w:val="18"/>
                <w:szCs w:val="18"/>
              </w:rPr>
              <w:fldChar w:fldCharType="separate"/>
            </w:r>
            <w:r w:rsidR="00445A07">
              <w:rPr>
                <w:b/>
                <w:bCs/>
                <w:noProof/>
                <w:sz w:val="18"/>
                <w:szCs w:val="18"/>
              </w:rPr>
              <w:t>4</w:t>
            </w:r>
            <w:r w:rsidRPr="008726D4">
              <w:rPr>
                <w:b/>
                <w:bCs/>
                <w:sz w:val="18"/>
                <w:szCs w:val="18"/>
              </w:rPr>
              <w:fldChar w:fldCharType="end"/>
            </w:r>
          </w:p>
        </w:sdtContent>
      </w:sdt>
    </w:sdtContent>
  </w:sdt>
  <w:p w:rsidR="008726D4" w:rsidRDefault="00872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0D2" w:rsidRDefault="007B20D2" w:rsidP="008726D4">
      <w:r>
        <w:separator/>
      </w:r>
    </w:p>
  </w:footnote>
  <w:footnote w:type="continuationSeparator" w:id="0">
    <w:p w:rsidR="007B20D2" w:rsidRDefault="007B20D2" w:rsidP="00872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27B1"/>
    <w:multiLevelType w:val="hybridMultilevel"/>
    <w:tmpl w:val="3570530A"/>
    <w:lvl w:ilvl="0" w:tplc="66229786">
      <w:start w:val="1"/>
      <w:numFmt w:val="decimal"/>
      <w:lvlText w:val="%1."/>
      <w:lvlJc w:val="left"/>
      <w:pPr>
        <w:ind w:left="720" w:hanging="360"/>
      </w:pPr>
      <w:rPr>
        <w:rFonts w:ascii="Times New Roman" w:eastAsia="Times New Roman" w:hAnsi="Times New Roman" w:cs="Times New Roman"/>
      </w:rPr>
    </w:lvl>
    <w:lvl w:ilvl="1" w:tplc="FEE899F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8E"/>
    <w:rsid w:val="000A7737"/>
    <w:rsid w:val="000D508E"/>
    <w:rsid w:val="001C12D7"/>
    <w:rsid w:val="002B20E9"/>
    <w:rsid w:val="00445A07"/>
    <w:rsid w:val="004C147A"/>
    <w:rsid w:val="007B20D2"/>
    <w:rsid w:val="008726D4"/>
    <w:rsid w:val="00922CEA"/>
    <w:rsid w:val="00A56F75"/>
    <w:rsid w:val="00D30F58"/>
    <w:rsid w:val="00EE3AAF"/>
    <w:rsid w:val="00F475B2"/>
    <w:rsid w:val="00F65761"/>
    <w:rsid w:val="00FB3E26"/>
    <w:rsid w:val="00FC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EE81-9685-472A-B065-E2D7DF6B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0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D508E"/>
    <w:pPr>
      <w:keepNext/>
      <w:jc w:val="center"/>
      <w:outlineLvl w:val="0"/>
    </w:pPr>
    <w:rPr>
      <w:rFonts w:ascii="CG Times (W1)" w:hAnsi="CG Time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08E"/>
    <w:pPr>
      <w:tabs>
        <w:tab w:val="center" w:pos="4320"/>
        <w:tab w:val="right" w:pos="8640"/>
      </w:tabs>
    </w:pPr>
  </w:style>
  <w:style w:type="character" w:customStyle="1" w:styleId="HeaderChar">
    <w:name w:val="Header Char"/>
    <w:basedOn w:val="DefaultParagraphFont"/>
    <w:link w:val="Header"/>
    <w:uiPriority w:val="99"/>
    <w:rsid w:val="000D508E"/>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0D508E"/>
    <w:rPr>
      <w:rFonts w:ascii="CG Times (W1)" w:eastAsia="Times New Roman" w:hAnsi="CG Times (W1)" w:cs="Times New Roman"/>
      <w:sz w:val="24"/>
      <w:szCs w:val="20"/>
    </w:rPr>
  </w:style>
  <w:style w:type="paragraph" w:styleId="BodyText">
    <w:name w:val="Body Text"/>
    <w:basedOn w:val="Normal"/>
    <w:link w:val="BodyTextChar"/>
    <w:rsid w:val="000D508E"/>
    <w:pPr>
      <w:tabs>
        <w:tab w:val="left" w:pos="720"/>
      </w:tabs>
      <w:spacing w:line="480" w:lineRule="auto"/>
    </w:pPr>
    <w:rPr>
      <w:rFonts w:ascii="CG Times (W1)" w:hAnsi="CG Times (W1)"/>
      <w:sz w:val="24"/>
    </w:rPr>
  </w:style>
  <w:style w:type="character" w:customStyle="1" w:styleId="BodyTextChar">
    <w:name w:val="Body Text Char"/>
    <w:basedOn w:val="DefaultParagraphFont"/>
    <w:link w:val="BodyText"/>
    <w:rsid w:val="000D508E"/>
    <w:rPr>
      <w:rFonts w:ascii="CG Times (W1)" w:eastAsia="Times New Roman" w:hAnsi="CG Times (W1)" w:cs="Times New Roman"/>
      <w:sz w:val="24"/>
      <w:szCs w:val="20"/>
    </w:rPr>
  </w:style>
  <w:style w:type="paragraph" w:styleId="ListParagraph">
    <w:name w:val="List Paragraph"/>
    <w:basedOn w:val="Normal"/>
    <w:uiPriority w:val="34"/>
    <w:qFormat/>
    <w:rsid w:val="000D508E"/>
    <w:pPr>
      <w:ind w:left="720"/>
      <w:contextualSpacing/>
    </w:pPr>
  </w:style>
  <w:style w:type="paragraph" w:styleId="Footer">
    <w:name w:val="footer"/>
    <w:basedOn w:val="Normal"/>
    <w:link w:val="FooterChar"/>
    <w:uiPriority w:val="99"/>
    <w:unhideWhenUsed/>
    <w:rsid w:val="008726D4"/>
    <w:pPr>
      <w:tabs>
        <w:tab w:val="center" w:pos="4680"/>
        <w:tab w:val="right" w:pos="9360"/>
      </w:tabs>
    </w:pPr>
  </w:style>
  <w:style w:type="character" w:customStyle="1" w:styleId="FooterChar">
    <w:name w:val="Footer Char"/>
    <w:basedOn w:val="DefaultParagraphFont"/>
    <w:link w:val="Footer"/>
    <w:uiPriority w:val="99"/>
    <w:rsid w:val="008726D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56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F75"/>
    <w:rPr>
      <w:rFonts w:ascii="Segoe UI" w:eastAsia="Times New Roman" w:hAnsi="Segoe UI" w:cs="Segoe UI"/>
      <w:sz w:val="18"/>
      <w:szCs w:val="18"/>
    </w:rPr>
  </w:style>
  <w:style w:type="character" w:styleId="PlaceholderText">
    <w:name w:val="Placeholder Text"/>
    <w:basedOn w:val="DefaultParagraphFont"/>
    <w:uiPriority w:val="99"/>
    <w:semiHidden/>
    <w:rsid w:val="00445A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8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C6"/>
    <w:rsid w:val="00051C1D"/>
    <w:rsid w:val="00E5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4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Amy</dc:creator>
  <cp:keywords/>
  <dc:description/>
  <cp:lastModifiedBy>Kinsey, Amy</cp:lastModifiedBy>
  <cp:revision>3</cp:revision>
  <dcterms:created xsi:type="dcterms:W3CDTF">2019-10-31T18:42:00Z</dcterms:created>
  <dcterms:modified xsi:type="dcterms:W3CDTF">2019-10-31T18:42:00Z</dcterms:modified>
</cp:coreProperties>
</file>