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3826" w14:textId="6E333016" w:rsidR="00FA3FCE" w:rsidRDefault="00FA3FCE" w:rsidP="00FA3FCE">
      <w:pPr>
        <w:jc w:val="center"/>
        <w:rPr>
          <w:rFonts w:ascii="Times New Roman" w:hAnsi="Times New Roman" w:cs="Times New Roman"/>
          <w:b/>
          <w:bCs/>
          <w:sz w:val="24"/>
          <w:szCs w:val="24"/>
        </w:rPr>
      </w:pPr>
      <w:r>
        <w:rPr>
          <w:rFonts w:ascii="Times New Roman" w:hAnsi="Times New Roman" w:cs="Times New Roman"/>
          <w:b/>
          <w:bCs/>
          <w:sz w:val="24"/>
          <w:szCs w:val="24"/>
        </w:rPr>
        <w:t>IN THE CIRCUIT COURT OF THE TWENTIETH JUDICIAL CIRCUIT IN AND FOR COLLIER COUNTY, FLORIDA</w:t>
      </w:r>
    </w:p>
    <w:p w14:paraId="3CC8AE2F" w14:textId="1DCD1CE5" w:rsidR="00FA3FCE" w:rsidRDefault="00FA3FCE" w:rsidP="00FA3FCE">
      <w:pPr>
        <w:jc w:val="center"/>
        <w:rPr>
          <w:rFonts w:ascii="Times New Roman" w:hAnsi="Times New Roman" w:cs="Times New Roman"/>
          <w:b/>
          <w:bCs/>
          <w:sz w:val="24"/>
          <w:szCs w:val="24"/>
        </w:rPr>
      </w:pPr>
      <w:r>
        <w:rPr>
          <w:rFonts w:ascii="Times New Roman" w:hAnsi="Times New Roman" w:cs="Times New Roman"/>
          <w:b/>
          <w:bCs/>
          <w:sz w:val="24"/>
          <w:szCs w:val="24"/>
        </w:rPr>
        <w:t>GUARDIANSHIP DIVISION</w:t>
      </w:r>
    </w:p>
    <w:p w14:paraId="60DA4785" w14:textId="7A0CB0A6" w:rsidR="00FA3FCE" w:rsidRPr="00304B2A" w:rsidRDefault="00FA3FCE" w:rsidP="00FA3FCE">
      <w:pPr>
        <w:rPr>
          <w:rFonts w:ascii="Times New Roman" w:hAnsi="Times New Roman" w:cs="Times New Roman"/>
          <w:b/>
          <w:bCs/>
          <w:sz w:val="24"/>
          <w:szCs w:val="24"/>
        </w:rPr>
      </w:pPr>
      <w:r w:rsidRPr="00304B2A">
        <w:rPr>
          <w:rFonts w:ascii="Times New Roman" w:hAnsi="Times New Roman" w:cs="Times New Roman"/>
          <w:b/>
          <w:bCs/>
          <w:sz w:val="24"/>
          <w:szCs w:val="24"/>
        </w:rPr>
        <w:t>IN RE: GUARDIANSHIP OF</w:t>
      </w:r>
    </w:p>
    <w:p w14:paraId="53E1DA3F" w14:textId="42AD79D3" w:rsidR="00FA3FCE" w:rsidRPr="00304B2A" w:rsidRDefault="00FA3FCE" w:rsidP="00FA3FCE">
      <w:pPr>
        <w:rPr>
          <w:rFonts w:ascii="Times New Roman" w:hAnsi="Times New Roman" w:cs="Times New Roman"/>
          <w:b/>
          <w:bCs/>
          <w:sz w:val="24"/>
          <w:szCs w:val="24"/>
        </w:rPr>
      </w:pPr>
      <w:r w:rsidRPr="00304B2A">
        <w:rPr>
          <w:rFonts w:ascii="Times New Roman" w:hAnsi="Times New Roman" w:cs="Times New Roman"/>
          <w:b/>
          <w:bCs/>
          <w:sz w:val="24"/>
          <w:szCs w:val="24"/>
        </w:rPr>
        <w:t>_____________________________,</w:t>
      </w:r>
      <w:r w:rsidRPr="00304B2A">
        <w:rPr>
          <w:rFonts w:ascii="Times New Roman" w:hAnsi="Times New Roman" w:cs="Times New Roman"/>
          <w:b/>
          <w:bCs/>
          <w:sz w:val="24"/>
          <w:szCs w:val="24"/>
        </w:rPr>
        <w:tab/>
      </w:r>
      <w:r w:rsidRPr="00304B2A">
        <w:rPr>
          <w:rFonts w:ascii="Times New Roman" w:hAnsi="Times New Roman" w:cs="Times New Roman"/>
          <w:b/>
          <w:bCs/>
          <w:sz w:val="24"/>
          <w:szCs w:val="24"/>
        </w:rPr>
        <w:tab/>
      </w:r>
      <w:r w:rsidRPr="00304B2A">
        <w:rPr>
          <w:rFonts w:ascii="Times New Roman" w:hAnsi="Times New Roman" w:cs="Times New Roman"/>
          <w:b/>
          <w:bCs/>
          <w:sz w:val="24"/>
          <w:szCs w:val="24"/>
        </w:rPr>
        <w:tab/>
        <w:t>Case Number:</w:t>
      </w:r>
    </w:p>
    <w:p w14:paraId="1427610E" w14:textId="29A2F33E" w:rsidR="00FA3FCE" w:rsidRPr="00304B2A" w:rsidRDefault="00FA3FCE" w:rsidP="00FA3FCE">
      <w:pPr>
        <w:rPr>
          <w:rFonts w:ascii="Times New Roman" w:hAnsi="Times New Roman" w:cs="Times New Roman"/>
          <w:b/>
          <w:bCs/>
          <w:sz w:val="24"/>
          <w:szCs w:val="24"/>
        </w:rPr>
      </w:pPr>
      <w:r w:rsidRPr="00304B2A">
        <w:rPr>
          <w:rFonts w:ascii="Times New Roman" w:hAnsi="Times New Roman" w:cs="Times New Roman"/>
          <w:b/>
          <w:bCs/>
          <w:sz w:val="24"/>
          <w:szCs w:val="24"/>
        </w:rPr>
        <w:t xml:space="preserve">                                          Ward.</w:t>
      </w:r>
    </w:p>
    <w:p w14:paraId="6B5A5E79" w14:textId="58954F9A" w:rsidR="00FA3FCE" w:rsidRPr="00304B2A" w:rsidRDefault="00FA3FCE" w:rsidP="00FA3FCE">
      <w:pPr>
        <w:rPr>
          <w:rFonts w:ascii="Times New Roman" w:hAnsi="Times New Roman" w:cs="Times New Roman"/>
          <w:b/>
          <w:bCs/>
          <w:sz w:val="24"/>
          <w:szCs w:val="24"/>
        </w:rPr>
      </w:pPr>
      <w:r w:rsidRPr="00304B2A">
        <w:rPr>
          <w:rFonts w:ascii="Times New Roman" w:hAnsi="Times New Roman" w:cs="Times New Roman"/>
          <w:b/>
          <w:bCs/>
          <w:sz w:val="24"/>
          <w:szCs w:val="24"/>
        </w:rPr>
        <w:t xml:space="preserve">                                                       /</w:t>
      </w:r>
    </w:p>
    <w:p w14:paraId="731BB4A3" w14:textId="08EDCE6C" w:rsidR="00FA3FCE" w:rsidRDefault="00FA3FCE" w:rsidP="00FA3FCE">
      <w:pPr>
        <w:rPr>
          <w:rFonts w:ascii="Times New Roman" w:hAnsi="Times New Roman" w:cs="Times New Roman"/>
          <w:sz w:val="24"/>
          <w:szCs w:val="24"/>
        </w:rPr>
      </w:pPr>
    </w:p>
    <w:p w14:paraId="2614CCCB" w14:textId="11A29F43" w:rsidR="00FA3FCE" w:rsidRDefault="00FA3FCE" w:rsidP="00FA3FCE">
      <w:pPr>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ACKNOWLEDGMENT OF RESPONSIBILITIES OF GUARDIAN</w:t>
      </w:r>
    </w:p>
    <w:p w14:paraId="26C480AB" w14:textId="6A6277A7" w:rsidR="00FA3FCE" w:rsidRDefault="00FA3FCE" w:rsidP="00CC6A4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To be appointed as Guardian or to continue in the position of Guardian in the above captioned case, I understand that I must agree to be bound by the provisions of Florida Law governing the conduct of a Guardian. I hereby acknowledge and agree to comply with the following legal responsibilities as a Florida Guardian:</w:t>
      </w:r>
    </w:p>
    <w:p w14:paraId="5E9537FA" w14:textId="77777777" w:rsidR="00CC6A4B" w:rsidRDefault="00CC6A4B" w:rsidP="00CC6A4B">
      <w:pPr>
        <w:spacing w:after="0" w:line="240" w:lineRule="auto"/>
        <w:ind w:firstLine="720"/>
        <w:rPr>
          <w:rFonts w:ascii="Times New Roman" w:hAnsi="Times New Roman" w:cs="Times New Roman"/>
          <w:sz w:val="24"/>
          <w:szCs w:val="24"/>
        </w:rPr>
      </w:pPr>
    </w:p>
    <w:p w14:paraId="002B76B6" w14:textId="0AEFDD6B" w:rsidR="007C723C" w:rsidRDefault="00FA3FCE" w:rsidP="007C723C">
      <w:pPr>
        <w:pStyle w:val="ListParagraph"/>
        <w:numPr>
          <w:ilvl w:val="0"/>
          <w:numId w:val="2"/>
        </w:numPr>
        <w:rPr>
          <w:rFonts w:ascii="Times New Roman" w:hAnsi="Times New Roman" w:cs="Times New Roman"/>
          <w:sz w:val="24"/>
          <w:szCs w:val="24"/>
        </w:rPr>
      </w:pPr>
      <w:r w:rsidRPr="00FA3FCE">
        <w:rPr>
          <w:rFonts w:ascii="Times New Roman" w:hAnsi="Times New Roman" w:cs="Times New Roman"/>
          <w:sz w:val="24"/>
          <w:szCs w:val="24"/>
        </w:rPr>
        <w:t xml:space="preserve">I will </w:t>
      </w:r>
      <w:proofErr w:type="gramStart"/>
      <w:r w:rsidRPr="00FA3FCE">
        <w:rPr>
          <w:rFonts w:ascii="Times New Roman" w:hAnsi="Times New Roman" w:cs="Times New Roman"/>
          <w:sz w:val="24"/>
          <w:szCs w:val="24"/>
        </w:rPr>
        <w:t>maintain the employment of an attorney at all times</w:t>
      </w:r>
      <w:proofErr w:type="gramEnd"/>
      <w:r w:rsidRPr="00FA3FCE">
        <w:rPr>
          <w:rFonts w:ascii="Times New Roman" w:hAnsi="Times New Roman" w:cs="Times New Roman"/>
          <w:sz w:val="24"/>
          <w:szCs w:val="24"/>
        </w:rPr>
        <w:t xml:space="preserve"> to represent me in my positio</w:t>
      </w:r>
      <w:r>
        <w:rPr>
          <w:rFonts w:ascii="Times New Roman" w:hAnsi="Times New Roman" w:cs="Times New Roman"/>
          <w:sz w:val="24"/>
          <w:szCs w:val="24"/>
        </w:rPr>
        <w:t xml:space="preserve">n </w:t>
      </w:r>
      <w:r w:rsidRPr="00FA3FCE">
        <w:rPr>
          <w:rFonts w:ascii="Times New Roman" w:hAnsi="Times New Roman" w:cs="Times New Roman"/>
          <w:sz w:val="24"/>
          <w:szCs w:val="24"/>
        </w:rPr>
        <w:t>as Guardian.</w:t>
      </w:r>
    </w:p>
    <w:p w14:paraId="2F0E0127" w14:textId="77777777" w:rsidR="007C723C" w:rsidRPr="007C723C" w:rsidRDefault="007C723C" w:rsidP="007C723C">
      <w:pPr>
        <w:pStyle w:val="ListParagraph"/>
        <w:rPr>
          <w:rFonts w:ascii="Times New Roman" w:hAnsi="Times New Roman" w:cs="Times New Roman"/>
          <w:sz w:val="24"/>
          <w:szCs w:val="24"/>
        </w:rPr>
      </w:pPr>
    </w:p>
    <w:p w14:paraId="74BBDEF9" w14:textId="4AF4B1B5" w:rsidR="00FA3FCE" w:rsidRDefault="00FA3FCE" w:rsidP="00FA3FCE">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Unless there is an order from this Court excusing me from doing so, I will file timely, complete, and accurate annual reports of the person and/or property including complete and appropriate supporting documents (financial documents, physician’s reports, etc.). I understand that each annual report should be an original report on the subject matter of the report.  I further understand that pursuant to </w:t>
      </w:r>
      <w:r w:rsidR="00354ABF">
        <w:rPr>
          <w:rFonts w:ascii="Times New Roman" w:hAnsi="Times New Roman" w:cs="Times New Roman"/>
          <w:sz w:val="24"/>
          <w:szCs w:val="24"/>
        </w:rPr>
        <w:t>Rule 2.515(a), of the Florida Rules of General Practice and Judicial Administration, my attorney will sign every report prior to filing with the Court. I understand that if my attorney does not sign the reports submitted, they may be disapproved.</w:t>
      </w:r>
    </w:p>
    <w:p w14:paraId="28524206" w14:textId="40A91D39" w:rsidR="00354ABF" w:rsidRDefault="00354ABF" w:rsidP="00354ABF">
      <w:pPr>
        <w:ind w:left="720"/>
        <w:rPr>
          <w:rFonts w:ascii="Times New Roman" w:hAnsi="Times New Roman" w:cs="Times New Roman"/>
          <w:sz w:val="24"/>
          <w:szCs w:val="24"/>
        </w:rPr>
      </w:pPr>
      <w:r>
        <w:rPr>
          <w:rFonts w:ascii="Times New Roman" w:hAnsi="Times New Roman" w:cs="Times New Roman"/>
          <w:sz w:val="24"/>
          <w:szCs w:val="24"/>
        </w:rPr>
        <w:t>I understand my Initial Guardianship Report with Verified Inventory is due on or before: _________________ (no more than 60 days after letters are issued).</w:t>
      </w:r>
    </w:p>
    <w:p w14:paraId="38816ECD" w14:textId="16A8B101" w:rsidR="00354ABF" w:rsidRDefault="00354ABF" w:rsidP="00354ABF">
      <w:pPr>
        <w:ind w:left="720"/>
        <w:rPr>
          <w:rFonts w:ascii="Times New Roman" w:hAnsi="Times New Roman" w:cs="Times New Roman"/>
          <w:sz w:val="24"/>
          <w:szCs w:val="24"/>
        </w:rPr>
      </w:pPr>
      <w:r>
        <w:rPr>
          <w:rFonts w:ascii="Times New Roman" w:hAnsi="Times New Roman" w:cs="Times New Roman"/>
          <w:sz w:val="24"/>
          <w:szCs w:val="24"/>
        </w:rPr>
        <w:t>I understand my Initial Guardianship Plan is due on or before: _____________________, (no more than 60 days after letters are issued).</w:t>
      </w:r>
    </w:p>
    <w:p w14:paraId="609B323A" w14:textId="05FC2640" w:rsidR="00354ABF" w:rsidRDefault="00354ABF" w:rsidP="00354ABF">
      <w:pPr>
        <w:ind w:left="720"/>
        <w:rPr>
          <w:rFonts w:ascii="Times New Roman" w:hAnsi="Times New Roman" w:cs="Times New Roman"/>
          <w:sz w:val="24"/>
          <w:szCs w:val="24"/>
        </w:rPr>
      </w:pPr>
      <w:r>
        <w:rPr>
          <w:rFonts w:ascii="Times New Roman" w:hAnsi="Times New Roman" w:cs="Times New Roman"/>
          <w:sz w:val="24"/>
          <w:szCs w:val="24"/>
        </w:rPr>
        <w:t>I understand that my: (Check all that apply)</w:t>
      </w:r>
    </w:p>
    <w:p w14:paraId="311BB3C6" w14:textId="3554283D" w:rsidR="00354ABF" w:rsidRDefault="00354ABF" w:rsidP="00354ABF">
      <w:pPr>
        <w:ind w:left="720"/>
        <w:rPr>
          <w:rFonts w:ascii="Times New Roman" w:hAnsi="Times New Roman" w:cs="Times New Roman"/>
          <w:sz w:val="24"/>
          <w:szCs w:val="24"/>
        </w:rPr>
      </w:pPr>
      <w:r>
        <w:rPr>
          <w:rFonts w:ascii="Times New Roman" w:hAnsi="Times New Roman" w:cs="Times New Roman"/>
          <w:sz w:val="24"/>
          <w:szCs w:val="24"/>
        </w:rPr>
        <w:tab/>
        <w:t>____</w:t>
      </w:r>
      <w:proofErr w:type="gramStart"/>
      <w:r>
        <w:rPr>
          <w:rFonts w:ascii="Times New Roman" w:hAnsi="Times New Roman" w:cs="Times New Roman"/>
          <w:sz w:val="24"/>
          <w:szCs w:val="24"/>
        </w:rPr>
        <w:t>_  Annual</w:t>
      </w:r>
      <w:proofErr w:type="gramEnd"/>
      <w:r>
        <w:rPr>
          <w:rFonts w:ascii="Times New Roman" w:hAnsi="Times New Roman" w:cs="Times New Roman"/>
          <w:sz w:val="24"/>
          <w:szCs w:val="24"/>
        </w:rPr>
        <w:t xml:space="preserve"> Guardianship Report</w:t>
      </w:r>
    </w:p>
    <w:p w14:paraId="78986E78" w14:textId="104BCDBA" w:rsidR="00354ABF" w:rsidRDefault="00354ABF" w:rsidP="00354ABF">
      <w:pPr>
        <w:ind w:left="720"/>
        <w:rPr>
          <w:rFonts w:ascii="Times New Roman" w:hAnsi="Times New Roman" w:cs="Times New Roman"/>
          <w:sz w:val="24"/>
          <w:szCs w:val="24"/>
        </w:rPr>
      </w:pPr>
      <w:r>
        <w:rPr>
          <w:rFonts w:ascii="Times New Roman" w:hAnsi="Times New Roman" w:cs="Times New Roman"/>
          <w:sz w:val="24"/>
          <w:szCs w:val="24"/>
        </w:rPr>
        <w:tab/>
        <w:t>____</w:t>
      </w:r>
      <w:proofErr w:type="gramStart"/>
      <w:r>
        <w:rPr>
          <w:rFonts w:ascii="Times New Roman" w:hAnsi="Times New Roman" w:cs="Times New Roman"/>
          <w:sz w:val="24"/>
          <w:szCs w:val="24"/>
        </w:rPr>
        <w:t>_  Annual</w:t>
      </w:r>
      <w:proofErr w:type="gramEnd"/>
      <w:r>
        <w:rPr>
          <w:rFonts w:ascii="Times New Roman" w:hAnsi="Times New Roman" w:cs="Times New Roman"/>
          <w:sz w:val="24"/>
          <w:szCs w:val="24"/>
        </w:rPr>
        <w:t xml:space="preserve"> Accounting</w:t>
      </w:r>
    </w:p>
    <w:p w14:paraId="47202213" w14:textId="0EA0D56B" w:rsidR="00354ABF" w:rsidRDefault="00354ABF" w:rsidP="00354ABF">
      <w:pPr>
        <w:ind w:left="720"/>
        <w:rPr>
          <w:rFonts w:ascii="Times New Roman" w:hAnsi="Times New Roman" w:cs="Times New Roman"/>
          <w:sz w:val="24"/>
          <w:szCs w:val="24"/>
        </w:rPr>
      </w:pPr>
      <w:r>
        <w:rPr>
          <w:rFonts w:ascii="Times New Roman" w:hAnsi="Times New Roman" w:cs="Times New Roman"/>
          <w:sz w:val="24"/>
          <w:szCs w:val="24"/>
        </w:rPr>
        <w:tab/>
      </w:r>
      <w:r w:rsidRPr="00354ABF">
        <w:rPr>
          <w:rFonts w:ascii="Times New Roman" w:hAnsi="Times New Roman" w:cs="Times New Roman"/>
          <w:sz w:val="24"/>
          <w:szCs w:val="24"/>
        </w:rPr>
        <w:t xml:space="preserve"> _____</w:t>
      </w:r>
      <w:r>
        <w:rPr>
          <w:rFonts w:ascii="Times New Roman" w:hAnsi="Times New Roman" w:cs="Times New Roman"/>
          <w:sz w:val="24"/>
          <w:szCs w:val="24"/>
        </w:rPr>
        <w:t xml:space="preserve"> Annual Guardianship Plan</w:t>
      </w:r>
    </w:p>
    <w:p w14:paraId="4B2832B3" w14:textId="5E6E74AE" w:rsidR="001F3A8C" w:rsidRDefault="001F3A8C" w:rsidP="00354ABF">
      <w:pPr>
        <w:ind w:left="720"/>
        <w:rPr>
          <w:rFonts w:ascii="Times New Roman" w:hAnsi="Times New Roman" w:cs="Times New Roman"/>
          <w:sz w:val="24"/>
          <w:szCs w:val="24"/>
        </w:rPr>
      </w:pPr>
      <w:r>
        <w:rPr>
          <w:rFonts w:ascii="Times New Roman" w:hAnsi="Times New Roman" w:cs="Times New Roman"/>
          <w:sz w:val="24"/>
          <w:szCs w:val="24"/>
        </w:rPr>
        <w:tab/>
        <w:t>____</w:t>
      </w:r>
      <w:proofErr w:type="gramStart"/>
      <w:r>
        <w:rPr>
          <w:rFonts w:ascii="Times New Roman" w:hAnsi="Times New Roman" w:cs="Times New Roman"/>
          <w:sz w:val="24"/>
          <w:szCs w:val="24"/>
        </w:rPr>
        <w:t>_  Simplified</w:t>
      </w:r>
      <w:proofErr w:type="gramEnd"/>
      <w:r>
        <w:rPr>
          <w:rFonts w:ascii="Times New Roman" w:hAnsi="Times New Roman" w:cs="Times New Roman"/>
          <w:sz w:val="24"/>
          <w:szCs w:val="24"/>
        </w:rPr>
        <w:t xml:space="preserve"> Accounting (only available in rare instances)</w:t>
      </w:r>
    </w:p>
    <w:p w14:paraId="02934399" w14:textId="7BCC1961" w:rsidR="00354ABF" w:rsidRDefault="00354ABF" w:rsidP="00354ABF">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is due </w:t>
      </w:r>
      <w:proofErr w:type="gramStart"/>
      <w:r>
        <w:rPr>
          <w:rFonts w:ascii="Times New Roman" w:hAnsi="Times New Roman" w:cs="Times New Roman"/>
          <w:sz w:val="24"/>
          <w:szCs w:val="24"/>
        </w:rPr>
        <w:t>each and every</w:t>
      </w:r>
      <w:proofErr w:type="gramEnd"/>
      <w:r>
        <w:rPr>
          <w:rFonts w:ascii="Times New Roman" w:hAnsi="Times New Roman" w:cs="Times New Roman"/>
          <w:sz w:val="24"/>
          <w:szCs w:val="24"/>
        </w:rPr>
        <w:t xml:space="preserve"> year on or before _(</w:t>
      </w:r>
      <w:proofErr w:type="gramStart"/>
      <w:r>
        <w:rPr>
          <w:rFonts w:ascii="Times New Roman" w:hAnsi="Times New Roman" w:cs="Times New Roman"/>
          <w:sz w:val="24"/>
          <w:szCs w:val="24"/>
        </w:rPr>
        <w:t>month)_</w:t>
      </w:r>
      <w:proofErr w:type="gramEnd"/>
      <w:r>
        <w:rPr>
          <w:rFonts w:ascii="Times New Roman" w:hAnsi="Times New Roman" w:cs="Times New Roman"/>
          <w:sz w:val="24"/>
          <w:szCs w:val="24"/>
        </w:rPr>
        <w:t xml:space="preserve">_____, _(day)__, which represents 90 days following the last day of my anniversary month. For example, if I am appointed on January 1, my annual reports are due on or before </w:t>
      </w:r>
      <w:r w:rsidR="00BC6960">
        <w:rPr>
          <w:rFonts w:ascii="Times New Roman" w:hAnsi="Times New Roman" w:cs="Times New Roman"/>
          <w:sz w:val="24"/>
          <w:szCs w:val="24"/>
        </w:rPr>
        <w:t>April 30</w:t>
      </w:r>
      <w:r>
        <w:rPr>
          <w:rFonts w:ascii="Times New Roman" w:hAnsi="Times New Roman" w:cs="Times New Roman"/>
          <w:sz w:val="24"/>
          <w:szCs w:val="24"/>
        </w:rPr>
        <w:t xml:space="preserve"> each year.</w:t>
      </w:r>
    </w:p>
    <w:p w14:paraId="5FF68796" w14:textId="26D59580" w:rsidR="00BC6960" w:rsidRDefault="00BC6960" w:rsidP="00BC696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 I understand that </w:t>
      </w:r>
      <w:r w:rsidR="00716C33">
        <w:rPr>
          <w:rFonts w:ascii="Times New Roman" w:hAnsi="Times New Roman" w:cs="Times New Roman"/>
          <w:sz w:val="24"/>
          <w:szCs w:val="24"/>
        </w:rPr>
        <w:t xml:space="preserve">if I am a public or professional guardian, </w:t>
      </w:r>
      <w:r>
        <w:rPr>
          <w:rFonts w:ascii="Times New Roman" w:hAnsi="Times New Roman" w:cs="Times New Roman"/>
          <w:sz w:val="24"/>
          <w:szCs w:val="24"/>
        </w:rPr>
        <w:t>I must register annually with the Office of Public and Professional Guardians pursuant to F.S. §</w:t>
      </w:r>
      <w:proofErr w:type="gramStart"/>
      <w:r>
        <w:rPr>
          <w:rFonts w:ascii="Times New Roman" w:hAnsi="Times New Roman" w:cs="Times New Roman"/>
          <w:sz w:val="24"/>
          <w:szCs w:val="24"/>
        </w:rPr>
        <w:t>744.2002, and</w:t>
      </w:r>
      <w:proofErr w:type="gramEnd"/>
      <w:r>
        <w:rPr>
          <w:rFonts w:ascii="Times New Roman" w:hAnsi="Times New Roman" w:cs="Times New Roman"/>
          <w:sz w:val="24"/>
          <w:szCs w:val="24"/>
        </w:rPr>
        <w:t xml:space="preserve"> must comply with all requirements Florida Probate Rules and Part II of Chapter 744 of the Florida Statutes.</w:t>
      </w:r>
    </w:p>
    <w:p w14:paraId="311E7988" w14:textId="77777777" w:rsidR="00BC6960" w:rsidRPr="00BC6960" w:rsidRDefault="00BC6960" w:rsidP="00BC6960">
      <w:pPr>
        <w:pStyle w:val="ListParagraph"/>
        <w:rPr>
          <w:rFonts w:ascii="Times New Roman" w:hAnsi="Times New Roman" w:cs="Times New Roman"/>
          <w:sz w:val="24"/>
          <w:szCs w:val="24"/>
        </w:rPr>
      </w:pPr>
    </w:p>
    <w:p w14:paraId="69C51D34" w14:textId="366A04E7" w:rsidR="00300B30" w:rsidRDefault="00300B30" w:rsidP="00300B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will not permanently relocate the Ward’s residence</w:t>
      </w:r>
      <w:r w:rsidR="00AC14FC">
        <w:rPr>
          <w:rFonts w:ascii="Times New Roman" w:hAnsi="Times New Roman" w:cs="Times New Roman"/>
          <w:sz w:val="24"/>
          <w:szCs w:val="24"/>
        </w:rPr>
        <w:t>,</w:t>
      </w:r>
      <w:r>
        <w:rPr>
          <w:rFonts w:ascii="Times New Roman" w:hAnsi="Times New Roman" w:cs="Times New Roman"/>
          <w:sz w:val="24"/>
          <w:szCs w:val="24"/>
        </w:rPr>
        <w:t xml:space="preserve"> to Lee County, Hendry County, Charlotte County, or Glades County</w:t>
      </w:r>
      <w:r w:rsidR="00AC14FC">
        <w:rPr>
          <w:rFonts w:ascii="Times New Roman" w:hAnsi="Times New Roman" w:cs="Times New Roman"/>
          <w:sz w:val="24"/>
          <w:szCs w:val="24"/>
        </w:rPr>
        <w:t xml:space="preserve"> location</w:t>
      </w:r>
      <w:r w:rsidR="007C723C">
        <w:rPr>
          <w:rFonts w:ascii="Times New Roman" w:hAnsi="Times New Roman" w:cs="Times New Roman"/>
          <w:sz w:val="24"/>
          <w:szCs w:val="24"/>
        </w:rPr>
        <w:t>s</w:t>
      </w:r>
      <w:r>
        <w:rPr>
          <w:rFonts w:ascii="Times New Roman" w:hAnsi="Times New Roman" w:cs="Times New Roman"/>
          <w:sz w:val="24"/>
          <w:szCs w:val="24"/>
        </w:rPr>
        <w:t xml:space="preserve"> </w:t>
      </w:r>
      <w:r w:rsidR="00AC14FC">
        <w:rPr>
          <w:rFonts w:ascii="Times New Roman" w:hAnsi="Times New Roman" w:cs="Times New Roman"/>
          <w:sz w:val="24"/>
          <w:szCs w:val="24"/>
        </w:rPr>
        <w:t>(20</w:t>
      </w:r>
      <w:r w:rsidR="00AC14FC" w:rsidRPr="00AC14FC">
        <w:rPr>
          <w:rFonts w:ascii="Times New Roman" w:hAnsi="Times New Roman" w:cs="Times New Roman"/>
          <w:sz w:val="24"/>
          <w:szCs w:val="24"/>
          <w:vertAlign w:val="superscript"/>
        </w:rPr>
        <w:t>th</w:t>
      </w:r>
      <w:r w:rsidR="00AC14FC">
        <w:rPr>
          <w:rFonts w:ascii="Times New Roman" w:hAnsi="Times New Roman" w:cs="Times New Roman"/>
          <w:sz w:val="24"/>
          <w:szCs w:val="24"/>
        </w:rPr>
        <w:t xml:space="preserve"> Judicial Circuit) </w:t>
      </w:r>
      <w:r>
        <w:rPr>
          <w:rFonts w:ascii="Times New Roman" w:hAnsi="Times New Roman" w:cs="Times New Roman"/>
          <w:sz w:val="24"/>
          <w:szCs w:val="24"/>
        </w:rPr>
        <w:t xml:space="preserve">without </w:t>
      </w:r>
      <w:r w:rsidR="00AC14FC">
        <w:rPr>
          <w:rFonts w:ascii="Times New Roman" w:hAnsi="Times New Roman" w:cs="Times New Roman"/>
          <w:sz w:val="24"/>
          <w:szCs w:val="24"/>
        </w:rPr>
        <w:t>p</w:t>
      </w:r>
      <w:r>
        <w:rPr>
          <w:rFonts w:ascii="Times New Roman" w:hAnsi="Times New Roman" w:cs="Times New Roman"/>
          <w:sz w:val="24"/>
          <w:szCs w:val="24"/>
        </w:rPr>
        <w:t>roviding written notice to the Court, my attorney and the Court Guardianship Monitor</w:t>
      </w:r>
      <w:r w:rsidR="00AC14FC">
        <w:rPr>
          <w:rFonts w:ascii="Times New Roman" w:hAnsi="Times New Roman" w:cs="Times New Roman"/>
          <w:sz w:val="24"/>
          <w:szCs w:val="24"/>
        </w:rPr>
        <w:t xml:space="preserve"> within fifteen (15) days of the relocation</w:t>
      </w:r>
      <w:r>
        <w:rPr>
          <w:rFonts w:ascii="Times New Roman" w:hAnsi="Times New Roman" w:cs="Times New Roman"/>
          <w:sz w:val="24"/>
          <w:szCs w:val="24"/>
        </w:rPr>
        <w:t xml:space="preserve">. Written notice shall contain the </w:t>
      </w:r>
      <w:r w:rsidR="00AC14FC">
        <w:rPr>
          <w:rFonts w:ascii="Times New Roman" w:hAnsi="Times New Roman" w:cs="Times New Roman"/>
          <w:sz w:val="24"/>
          <w:szCs w:val="24"/>
        </w:rPr>
        <w:t>reason for the relocation, how long and Ward will reside in the new County, and the address of the new residence, and any changes to telephone numbers.</w:t>
      </w:r>
      <w:r w:rsidR="000C2891">
        <w:rPr>
          <w:rFonts w:ascii="Times New Roman" w:hAnsi="Times New Roman" w:cs="Times New Roman"/>
          <w:sz w:val="24"/>
          <w:szCs w:val="24"/>
        </w:rPr>
        <w:t xml:space="preserve"> See F.S. §744.1098(2)</w:t>
      </w:r>
    </w:p>
    <w:p w14:paraId="680F1844" w14:textId="77777777" w:rsidR="00AC14FC" w:rsidRDefault="00AC14FC" w:rsidP="00AC14FC">
      <w:pPr>
        <w:pStyle w:val="ListParagraph"/>
        <w:rPr>
          <w:rFonts w:ascii="Times New Roman" w:hAnsi="Times New Roman" w:cs="Times New Roman"/>
          <w:sz w:val="24"/>
          <w:szCs w:val="24"/>
        </w:rPr>
      </w:pPr>
    </w:p>
    <w:p w14:paraId="08789993" w14:textId="78129F64" w:rsidR="00AC14FC" w:rsidRDefault="00AC14FC" w:rsidP="00300B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 will not permanently relocate the Ward’s residence to a county </w:t>
      </w:r>
      <w:r w:rsidRPr="00AC14FC">
        <w:rPr>
          <w:rFonts w:ascii="Times New Roman" w:hAnsi="Times New Roman" w:cs="Times New Roman"/>
          <w:b/>
          <w:bCs/>
          <w:i/>
          <w:iCs/>
          <w:sz w:val="24"/>
          <w:szCs w:val="24"/>
          <w:u w:val="single"/>
        </w:rPr>
        <w:t>outside</w:t>
      </w:r>
      <w:r>
        <w:rPr>
          <w:rFonts w:ascii="Times New Roman" w:hAnsi="Times New Roman" w:cs="Times New Roman"/>
          <w:sz w:val="24"/>
          <w:szCs w:val="24"/>
        </w:rPr>
        <w:t xml:space="preserve"> of the 20</w:t>
      </w:r>
      <w:r w:rsidRPr="00AC14FC">
        <w:rPr>
          <w:rFonts w:ascii="Times New Roman" w:hAnsi="Times New Roman" w:cs="Times New Roman"/>
          <w:sz w:val="24"/>
          <w:szCs w:val="24"/>
          <w:vertAlign w:val="superscript"/>
        </w:rPr>
        <w:t>th</w:t>
      </w:r>
      <w:r>
        <w:rPr>
          <w:rFonts w:ascii="Times New Roman" w:hAnsi="Times New Roman" w:cs="Times New Roman"/>
          <w:sz w:val="24"/>
          <w:szCs w:val="24"/>
        </w:rPr>
        <w:t xml:space="preserve"> Judicial Circuit without an order of this Court, granting permission for such relocation, pursuant to F.S. §744.1098(1). Further, if I am requesting to move the Ward to another state, I will comply with </w:t>
      </w:r>
      <w:r w:rsidR="00716C33">
        <w:rPr>
          <w:rFonts w:ascii="Times New Roman" w:hAnsi="Times New Roman" w:cs="Times New Roman"/>
          <w:sz w:val="24"/>
          <w:szCs w:val="24"/>
        </w:rPr>
        <w:t>all statutes and rules governing procedures for foreign guardianships</w:t>
      </w:r>
      <w:r w:rsidR="00BC6960">
        <w:rPr>
          <w:rFonts w:ascii="Times New Roman" w:hAnsi="Times New Roman" w:cs="Times New Roman"/>
          <w:sz w:val="24"/>
          <w:szCs w:val="24"/>
        </w:rPr>
        <w:t>.</w:t>
      </w:r>
    </w:p>
    <w:p w14:paraId="408B9FA7" w14:textId="77777777" w:rsidR="00AC14FC" w:rsidRPr="00AC14FC" w:rsidRDefault="00AC14FC" w:rsidP="00AC14FC">
      <w:pPr>
        <w:pStyle w:val="ListParagraph"/>
        <w:rPr>
          <w:rFonts w:ascii="Times New Roman" w:hAnsi="Times New Roman" w:cs="Times New Roman"/>
          <w:sz w:val="24"/>
          <w:szCs w:val="24"/>
        </w:rPr>
      </w:pPr>
    </w:p>
    <w:p w14:paraId="5FB86871" w14:textId="031B6732" w:rsidR="00AC14FC" w:rsidRDefault="00AC14FC" w:rsidP="00300B3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 understand that relocation of any kind outside of Collier County requires my attorney to file a Motion for Change of Venue, pursuant to F.S. §744.1097(4).</w:t>
      </w:r>
    </w:p>
    <w:p w14:paraId="4CE10D52" w14:textId="77777777" w:rsidR="00AC14FC" w:rsidRPr="00300B30" w:rsidRDefault="00AC14FC" w:rsidP="00AC14FC">
      <w:pPr>
        <w:pStyle w:val="ListParagraph"/>
        <w:rPr>
          <w:rFonts w:ascii="Times New Roman" w:hAnsi="Times New Roman" w:cs="Times New Roman"/>
          <w:sz w:val="24"/>
          <w:szCs w:val="24"/>
        </w:rPr>
      </w:pPr>
    </w:p>
    <w:p w14:paraId="7673FFEE" w14:textId="5E10671A" w:rsidR="000C2891" w:rsidRPr="000C2891" w:rsidRDefault="00300B30" w:rsidP="000C2891">
      <w:pPr>
        <w:pStyle w:val="ListParagraph"/>
        <w:numPr>
          <w:ilvl w:val="0"/>
          <w:numId w:val="2"/>
        </w:numPr>
      </w:pPr>
      <w:r w:rsidRPr="000C2891">
        <w:rPr>
          <w:rFonts w:ascii="Times New Roman" w:hAnsi="Times New Roman" w:cs="Times New Roman"/>
          <w:sz w:val="24"/>
          <w:szCs w:val="24"/>
        </w:rPr>
        <w:t xml:space="preserve">I will keep the Court, my attorney, and if one is appointed, the Court Guardianship Monitor, </w:t>
      </w:r>
      <w:proofErr w:type="gramStart"/>
      <w:r w:rsidRPr="000C2891">
        <w:rPr>
          <w:rFonts w:ascii="Times New Roman" w:hAnsi="Times New Roman" w:cs="Times New Roman"/>
          <w:sz w:val="24"/>
          <w:szCs w:val="24"/>
        </w:rPr>
        <w:t>apprised</w:t>
      </w:r>
      <w:proofErr w:type="gramEnd"/>
      <w:r w:rsidRPr="000C2891">
        <w:rPr>
          <w:rFonts w:ascii="Times New Roman" w:hAnsi="Times New Roman" w:cs="Times New Roman"/>
          <w:sz w:val="24"/>
          <w:szCs w:val="24"/>
        </w:rPr>
        <w:t xml:space="preserve"> of my residen</w:t>
      </w:r>
      <w:r w:rsidR="00CC6A4B">
        <w:rPr>
          <w:rFonts w:ascii="Times New Roman" w:hAnsi="Times New Roman" w:cs="Times New Roman"/>
          <w:sz w:val="24"/>
          <w:szCs w:val="24"/>
        </w:rPr>
        <w:t>tial</w:t>
      </w:r>
      <w:r w:rsidRPr="000C2891">
        <w:rPr>
          <w:rFonts w:ascii="Times New Roman" w:hAnsi="Times New Roman" w:cs="Times New Roman"/>
          <w:sz w:val="24"/>
          <w:szCs w:val="24"/>
        </w:rPr>
        <w:t xml:space="preserve"> address, telephone number and E-mail address, </w:t>
      </w:r>
      <w:proofErr w:type="gramStart"/>
      <w:r w:rsidRPr="000C2891">
        <w:rPr>
          <w:rFonts w:ascii="Times New Roman" w:hAnsi="Times New Roman" w:cs="Times New Roman"/>
          <w:sz w:val="24"/>
          <w:szCs w:val="24"/>
        </w:rPr>
        <w:t>at all times</w:t>
      </w:r>
      <w:proofErr w:type="gramEnd"/>
      <w:r w:rsidRPr="000C2891">
        <w:rPr>
          <w:rFonts w:ascii="Times New Roman" w:hAnsi="Times New Roman" w:cs="Times New Roman"/>
          <w:sz w:val="24"/>
          <w:szCs w:val="24"/>
        </w:rPr>
        <w:t>. I will include my name, mailing address, E-mail address and telephone number on all reports and other pleadings that are filed with the Court</w:t>
      </w:r>
      <w:r w:rsidR="000C2891" w:rsidRPr="000C2891">
        <w:rPr>
          <w:rFonts w:ascii="Times New Roman" w:hAnsi="Times New Roman" w:cs="Times New Roman"/>
          <w:sz w:val="24"/>
          <w:szCs w:val="24"/>
        </w:rPr>
        <w:t>.</w:t>
      </w:r>
      <w:r w:rsidR="00CC6A4B">
        <w:rPr>
          <w:rFonts w:ascii="Times New Roman" w:hAnsi="Times New Roman" w:cs="Times New Roman"/>
          <w:sz w:val="24"/>
          <w:szCs w:val="24"/>
        </w:rPr>
        <w:t xml:space="preserve"> I agree that Court staff may send correspondence to me via E-mail address.</w:t>
      </w:r>
    </w:p>
    <w:p w14:paraId="684E4CB3" w14:textId="77777777" w:rsidR="000C2891" w:rsidRDefault="000C2891" w:rsidP="000C2891">
      <w:pPr>
        <w:pStyle w:val="ListParagraph"/>
      </w:pPr>
    </w:p>
    <w:p w14:paraId="72E04367" w14:textId="7D79B9D5" w:rsidR="00300B30" w:rsidRDefault="00300B30" w:rsidP="000C2891">
      <w:pPr>
        <w:pStyle w:val="ListParagraph"/>
        <w:numPr>
          <w:ilvl w:val="0"/>
          <w:numId w:val="2"/>
        </w:numPr>
        <w:rPr>
          <w:rFonts w:ascii="Times New Roman" w:hAnsi="Times New Roman" w:cs="Times New Roman"/>
          <w:sz w:val="24"/>
          <w:szCs w:val="24"/>
        </w:rPr>
      </w:pPr>
      <w:r w:rsidRPr="000C2891">
        <w:rPr>
          <w:rFonts w:ascii="Times New Roman" w:hAnsi="Times New Roman" w:cs="Times New Roman"/>
          <w:sz w:val="24"/>
          <w:szCs w:val="24"/>
        </w:rPr>
        <w:t>I agree to respond promptly to written and verbal communications, including text messages, emails, fax transmissions, telephone calls and Court Orders, received by my attorney, the Court, the Court Guardianship Monitor, and all other interested parties and their attorneys.</w:t>
      </w:r>
    </w:p>
    <w:p w14:paraId="44DB1AA0" w14:textId="77777777" w:rsidR="000C2891" w:rsidRPr="000C2891" w:rsidRDefault="000C2891" w:rsidP="000C2891">
      <w:pPr>
        <w:pStyle w:val="ListParagraph"/>
        <w:rPr>
          <w:rFonts w:ascii="Times New Roman" w:hAnsi="Times New Roman" w:cs="Times New Roman"/>
          <w:sz w:val="24"/>
          <w:szCs w:val="24"/>
        </w:rPr>
      </w:pPr>
    </w:p>
    <w:p w14:paraId="278C1A56" w14:textId="3020F582" w:rsidR="000C2891" w:rsidRDefault="000C2891" w:rsidP="000C28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the Court gives me the authority to use the financial assets of the Ward for the benefit of the Ward, I will strictly comply with any limitations the Court places on the use of said funds. I also agree to keep all written records necessary to provide accountings that are required by law. If the Ward’s assets are placed into a restricted account, I will not attempt to gain access to the funds in said account unless the Court authorizes me, in writing, to withdraw said funds to pay expenses of the Ward, or the Court authorizes me to be reimbursed for the Ward’s expenses that I had previously paid with my own funds.</w:t>
      </w:r>
    </w:p>
    <w:p w14:paraId="3C1593BF" w14:textId="77777777" w:rsidR="000C2891" w:rsidRPr="000C2891" w:rsidRDefault="000C2891" w:rsidP="000C2891">
      <w:pPr>
        <w:pStyle w:val="ListParagraph"/>
        <w:rPr>
          <w:rFonts w:ascii="Times New Roman" w:hAnsi="Times New Roman" w:cs="Times New Roman"/>
          <w:sz w:val="24"/>
          <w:szCs w:val="24"/>
        </w:rPr>
      </w:pPr>
    </w:p>
    <w:p w14:paraId="38CD6E84" w14:textId="0949053B" w:rsidR="000C2891" w:rsidRDefault="000C2891" w:rsidP="000C2891">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 xml:space="preserve">I acknowledge that willful failure to comply with the above requirements (which specifically includes the failure to comply in a timely fashion) may subject me to penalties for contempt of </w:t>
      </w:r>
      <w:proofErr w:type="gramStart"/>
      <w:r>
        <w:rPr>
          <w:rFonts w:ascii="Times New Roman" w:hAnsi="Times New Roman" w:cs="Times New Roman"/>
          <w:sz w:val="24"/>
          <w:szCs w:val="24"/>
        </w:rPr>
        <w:t>Court, and</w:t>
      </w:r>
      <w:proofErr w:type="gramEnd"/>
      <w:r>
        <w:rPr>
          <w:rFonts w:ascii="Times New Roman" w:hAnsi="Times New Roman" w:cs="Times New Roman"/>
          <w:sz w:val="24"/>
          <w:szCs w:val="24"/>
        </w:rPr>
        <w:t xml:space="preserve"> may result in my removal as guardian and the imposition of other sanctions that are provided for by law.</w:t>
      </w:r>
    </w:p>
    <w:p w14:paraId="14B831F9" w14:textId="77777777" w:rsidR="000C2891" w:rsidRPr="000C2891" w:rsidRDefault="000C2891" w:rsidP="000C2891">
      <w:pPr>
        <w:pStyle w:val="ListParagraph"/>
        <w:rPr>
          <w:rFonts w:ascii="Times New Roman" w:hAnsi="Times New Roman" w:cs="Times New Roman"/>
          <w:sz w:val="24"/>
          <w:szCs w:val="24"/>
        </w:rPr>
      </w:pPr>
    </w:p>
    <w:p w14:paraId="515A6A98" w14:textId="73F20250" w:rsidR="000C2891" w:rsidRPr="000C2891" w:rsidRDefault="000C2891" w:rsidP="000C2891">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I acknowledge that if I fail to appear for a mandatory Court appearance, I may be subject to sanctions, including finding of contempt or the issuance of a bench warrant for my arrest, and I may be </w:t>
      </w:r>
      <w:r w:rsidR="000E2352">
        <w:rPr>
          <w:rFonts w:ascii="Times New Roman" w:hAnsi="Times New Roman" w:cs="Times New Roman"/>
          <w:b/>
          <w:bCs/>
          <w:sz w:val="24"/>
          <w:szCs w:val="24"/>
        </w:rPr>
        <w:t>held</w:t>
      </w:r>
      <w:r>
        <w:rPr>
          <w:rFonts w:ascii="Times New Roman" w:hAnsi="Times New Roman" w:cs="Times New Roman"/>
          <w:b/>
          <w:bCs/>
          <w:sz w:val="24"/>
          <w:szCs w:val="24"/>
        </w:rPr>
        <w:t xml:space="preserve"> in custody until a bond may be set. I acknowledge that if I am arrested, I may be held in jail up to 48 hours before a hearing is held. I also acknowledge that my failure to appear may result in additional sanctions.</w:t>
      </w:r>
      <w:r w:rsidR="001F3A8C">
        <w:rPr>
          <w:rFonts w:ascii="Times New Roman" w:hAnsi="Times New Roman" w:cs="Times New Roman"/>
          <w:b/>
          <w:bCs/>
          <w:sz w:val="24"/>
          <w:szCs w:val="24"/>
        </w:rPr>
        <w:t xml:space="preserve"> I further acknowledge that if I am removed as Guardian, I must file the final accounting within twenty (20) days of </w:t>
      </w:r>
      <w:proofErr w:type="gramStart"/>
      <w:r w:rsidR="001F3A8C">
        <w:rPr>
          <w:rFonts w:ascii="Times New Roman" w:hAnsi="Times New Roman" w:cs="Times New Roman"/>
          <w:b/>
          <w:bCs/>
          <w:sz w:val="24"/>
          <w:szCs w:val="24"/>
        </w:rPr>
        <w:t>removal, and</w:t>
      </w:r>
      <w:proofErr w:type="gramEnd"/>
      <w:r w:rsidR="001F3A8C">
        <w:rPr>
          <w:rFonts w:ascii="Times New Roman" w:hAnsi="Times New Roman" w:cs="Times New Roman"/>
          <w:b/>
          <w:bCs/>
          <w:sz w:val="24"/>
          <w:szCs w:val="24"/>
        </w:rPr>
        <w:t xml:space="preserve"> remaining final reports within forty-five (45) days of removal.</w:t>
      </w:r>
    </w:p>
    <w:p w14:paraId="0C05C616" w14:textId="77777777" w:rsidR="000C2891" w:rsidRPr="000C2891" w:rsidRDefault="000C2891" w:rsidP="000C2891">
      <w:pPr>
        <w:pStyle w:val="ListParagraph"/>
        <w:rPr>
          <w:rFonts w:ascii="Times New Roman" w:hAnsi="Times New Roman" w:cs="Times New Roman"/>
          <w:sz w:val="24"/>
          <w:szCs w:val="24"/>
        </w:rPr>
      </w:pPr>
    </w:p>
    <w:p w14:paraId="04E62428" w14:textId="279691CF" w:rsidR="000C2891" w:rsidRPr="000C2891" w:rsidRDefault="000C2891" w:rsidP="000C2891">
      <w:pPr>
        <w:pStyle w:val="ListParagraph"/>
        <w:numPr>
          <w:ilvl w:val="0"/>
          <w:numId w:val="2"/>
        </w:numPr>
        <w:rPr>
          <w:rFonts w:ascii="Times New Roman" w:hAnsi="Times New Roman" w:cs="Times New Roman"/>
          <w:sz w:val="24"/>
          <w:szCs w:val="24"/>
        </w:rPr>
      </w:pPr>
      <w:r>
        <w:rPr>
          <w:rFonts w:ascii="Times New Roman" w:hAnsi="Times New Roman" w:cs="Times New Roman"/>
          <w:b/>
          <w:bCs/>
          <w:sz w:val="24"/>
          <w:szCs w:val="24"/>
        </w:rPr>
        <w:t xml:space="preserve">I will comply with the requirements of F.S. §744.441, entitled “Powers of guardian upon court approval” and I understand that the actions below </w:t>
      </w:r>
      <w:r w:rsidRPr="00D53496">
        <w:rPr>
          <w:rFonts w:ascii="Times New Roman" w:hAnsi="Times New Roman" w:cs="Times New Roman"/>
          <w:b/>
          <w:bCs/>
          <w:i/>
          <w:iCs/>
          <w:sz w:val="24"/>
          <w:szCs w:val="24"/>
          <w:u w:val="single"/>
        </w:rPr>
        <w:t>require</w:t>
      </w:r>
      <w:r>
        <w:rPr>
          <w:rFonts w:ascii="Times New Roman" w:hAnsi="Times New Roman" w:cs="Times New Roman"/>
          <w:b/>
          <w:bCs/>
          <w:sz w:val="24"/>
          <w:szCs w:val="24"/>
        </w:rPr>
        <w:t xml:space="preserve"> an Order of this Court </w:t>
      </w:r>
      <w:r w:rsidRPr="00D53496">
        <w:rPr>
          <w:rFonts w:ascii="Times New Roman" w:hAnsi="Times New Roman" w:cs="Times New Roman"/>
          <w:b/>
          <w:bCs/>
          <w:i/>
          <w:iCs/>
          <w:sz w:val="24"/>
          <w:szCs w:val="24"/>
          <w:u w:val="single"/>
        </w:rPr>
        <w:t>before</w:t>
      </w:r>
      <w:r>
        <w:rPr>
          <w:rFonts w:ascii="Times New Roman" w:hAnsi="Times New Roman" w:cs="Times New Roman"/>
          <w:b/>
          <w:bCs/>
          <w:sz w:val="24"/>
          <w:szCs w:val="24"/>
        </w:rPr>
        <w:t xml:space="preserve"> I may act</w:t>
      </w:r>
      <w:r w:rsidR="00D53496">
        <w:rPr>
          <w:rFonts w:ascii="Times New Roman" w:hAnsi="Times New Roman" w:cs="Times New Roman"/>
          <w:b/>
          <w:bCs/>
          <w:sz w:val="24"/>
          <w:szCs w:val="24"/>
        </w:rPr>
        <w:t>. If I have questions, I will contact my attorney for guidance.</w:t>
      </w:r>
    </w:p>
    <w:p w14:paraId="56A03461" w14:textId="10A8677B"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D53496">
        <w:rPr>
          <w:rFonts w:ascii="Times New Roman" w:hAnsi="Times New Roman" w:cs="Times New Roman"/>
          <w:b/>
          <w:sz w:val="24"/>
          <w:szCs w:val="24"/>
        </w:rPr>
        <w:t xml:space="preserve">Powers of guardian upon court </w:t>
      </w:r>
      <w:proofErr w:type="gramStart"/>
      <w:r w:rsidRPr="00D53496">
        <w:rPr>
          <w:rFonts w:ascii="Times New Roman" w:hAnsi="Times New Roman" w:cs="Times New Roman"/>
          <w:b/>
          <w:sz w:val="24"/>
          <w:szCs w:val="24"/>
        </w:rPr>
        <w:t>approval.</w:t>
      </w:r>
      <w:r w:rsidRPr="000C2891">
        <w:rPr>
          <w:rFonts w:ascii="Times New Roman" w:hAnsi="Times New Roman" w:cs="Times New Roman"/>
          <w:bCs/>
          <w:sz w:val="24"/>
          <w:szCs w:val="24"/>
        </w:rPr>
        <w:t>—</w:t>
      </w:r>
      <w:proofErr w:type="gramEnd"/>
      <w:r w:rsidRPr="00D53496">
        <w:rPr>
          <w:rFonts w:ascii="Times New Roman" w:hAnsi="Times New Roman" w:cs="Times New Roman"/>
          <w:bCs/>
          <w:i/>
          <w:iCs/>
          <w:sz w:val="24"/>
          <w:szCs w:val="24"/>
          <w:u w:val="single"/>
        </w:rPr>
        <w:t>After obtaining approval of the court pursuant to a petition for authorization to act</w:t>
      </w:r>
      <w:r w:rsidRPr="00D53496">
        <w:rPr>
          <w:rFonts w:ascii="Times New Roman" w:hAnsi="Times New Roman" w:cs="Times New Roman"/>
          <w:b/>
          <w:sz w:val="24"/>
          <w:szCs w:val="24"/>
          <w:u w:val="single"/>
        </w:rPr>
        <w:t>,</w:t>
      </w:r>
      <w:r w:rsidRPr="000C2891">
        <w:rPr>
          <w:rFonts w:ascii="Times New Roman" w:hAnsi="Times New Roman" w:cs="Times New Roman"/>
          <w:bCs/>
          <w:sz w:val="24"/>
          <w:szCs w:val="24"/>
        </w:rPr>
        <w:t xml:space="preserve"> a plenary guardian of the property, or a limited guardian of the property within the powers granted by the order appointing the guardian or an approved annual or amended guardianship report</w:t>
      </w:r>
      <w:r w:rsidR="00D53496">
        <w:rPr>
          <w:rFonts w:ascii="Times New Roman" w:hAnsi="Times New Roman" w:cs="Times New Roman"/>
          <w:bCs/>
          <w:sz w:val="24"/>
          <w:szCs w:val="24"/>
        </w:rPr>
        <w:t xml:space="preserve"> may:</w:t>
      </w:r>
    </w:p>
    <w:p w14:paraId="5B064251"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(1) Perform, compromise, or refuse performance of a ward’s contracts that continue as obligations of the estate, as he or she may determine under the circumstances.</w:t>
      </w:r>
    </w:p>
    <w:p w14:paraId="1A2B141D" w14:textId="264F9C71"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(2) Execute, exercise, or release any powers as trustee, personal representative, custodian for minors, conservator, or done of any power of appointment or other power that the ward might have lawfully exercised, consummated, or executed if not incapacitated, if the best interest of the ward requires such execution, exercise, or release.</w:t>
      </w:r>
    </w:p>
    <w:p w14:paraId="01AF6B97"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(3) Make ordinary or extraordinary repairs or alterations in buildings or other structures; demolish any improvements; or raze existing, or erect new, party walls or buildings.</w:t>
      </w:r>
    </w:p>
    <w:p w14:paraId="41BF252C"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(4) Subdivide, develop, or dedicate land to public use; make or obtain the vacation of plats and adjust boundaries; adjust differences in valuation on exchange or partition by giving or receiving consideration; or dedicate easements to public use without consideration.</w:t>
      </w:r>
    </w:p>
    <w:p w14:paraId="5D01CDFF"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(5) Enter into a lease as lessor or lessee for any purpose, with or without option to purchase or renew, for a term within, or extending beyond, the period of guardianship.</w:t>
      </w:r>
    </w:p>
    <w:p w14:paraId="29488548"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(6) Enter into a lease or arrangement for exploration and removal of minerals or other natural resources or enter into a pooling or unitization agreement.</w:t>
      </w:r>
    </w:p>
    <w:p w14:paraId="5E2DE63C"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(7) Abandon property when, in the opinion of the guardian, it is valueless or is so encumbered or in such condition that it is of no benefit to the estate.</w:t>
      </w:r>
    </w:p>
    <w:p w14:paraId="21E665CA"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lastRenderedPageBreak/>
        <w:t>(8) Pay calls, assessments, and other sums chargeable or accruing against, or on account of, securities.</w:t>
      </w:r>
    </w:p>
    <w:p w14:paraId="1EDBAFA1"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(9) Borrow money, with or without security, to be repaid from the property or otherwise and advance money for the protection of the estate.</w:t>
      </w:r>
    </w:p>
    <w:p w14:paraId="6CED84A2"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(10) Effect a fair and reasonable compromise with any debtor or obligor or extend, renew, or in any manner modify the terms of any obligation owing to the estate.</w:t>
      </w:r>
    </w:p>
    <w:p w14:paraId="6F063030"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(11) Prosecute or defend claims or proceedings in any jurisdiction for the protection of the estate and of the guardian in the performance of his or her duties. Before authorizing a guardian to bring an action described in s. 736.0207, the court shall first find that the action appears to be in the ward’s best interests during the ward’s probable lifetime. There shall be a rebuttable presumption that an action challenging the ward’s revocation of all or part of a trust is not in the ward’s best interests if the revocation relates solely to a devise. This subsection does not preclude a challenge after the ward’s death. If the court denies a request that a guardian be authorized to bring an action described in s. 736.0207, the court must review the continued need for a guardian and the extent of the need for delegation of the ward’s rights.</w:t>
      </w:r>
    </w:p>
    <w:p w14:paraId="5B738CA9"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(12) Sell, mortgage, or lease any real or personal property of the estate, including homestead property, or any interest therein for cash or credit, or for part cash and part credit, and with or without security for unpaid balances.</w:t>
      </w:r>
    </w:p>
    <w:p w14:paraId="7AE80688"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(13) Continue any unincorporated business or venture in which the ward was engaged.</w:t>
      </w:r>
    </w:p>
    <w:p w14:paraId="324F9920"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(14) Purchase the entire fee simple title to real estate in this state in which the guardian has no interest, but the purchase may be made only for a home for the ward, to protect the home of the ward or the ward’s interest, or as a home for the ward’s dependent family. If the ward is a married person and the home of the ward or of the dependent family of the ward is owned by the ward and spouse as an estate by the entirety and the home is sold pursuant to the authority of subsection (12), the court may authorize the investment of any part or all of the proceeds from the sale toward the purchase of a fee simple title to real estate in this state for a home for the ward or the dependent family of the ward as an estate by the entirety owned by the ward and spouse. If the guardian is authorized to acquire title to real estate for the ward or dependent family of the ward as an estate by the entirety in accordance with the preceding provisions, the conveyance must be in the name of the ward and spouse and be effective to create an estate by the entirety in the ward and spouse.</w:t>
      </w:r>
    </w:p>
    <w:p w14:paraId="32B23512"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(15) Exercise any option contained in any policy of insurance payable to, or inuring to the benefit of, the ward.</w:t>
      </w:r>
    </w:p>
    <w:p w14:paraId="79AAC236"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 xml:space="preserve">(16) Pay reasonable funeral, interment, and grave marker expenses for the </w:t>
      </w:r>
      <w:proofErr w:type="spellStart"/>
      <w:r w:rsidRPr="000C2891">
        <w:rPr>
          <w:rFonts w:ascii="Times New Roman" w:hAnsi="Times New Roman" w:cs="Times New Roman"/>
          <w:bCs/>
          <w:sz w:val="24"/>
          <w:szCs w:val="24"/>
        </w:rPr>
        <w:t>ward</w:t>
      </w:r>
      <w:proofErr w:type="spellEnd"/>
      <w:r w:rsidRPr="000C2891">
        <w:rPr>
          <w:rFonts w:ascii="Times New Roman" w:hAnsi="Times New Roman" w:cs="Times New Roman"/>
          <w:bCs/>
          <w:sz w:val="24"/>
          <w:szCs w:val="24"/>
        </w:rPr>
        <w:t xml:space="preserve"> from the ward’s estate.</w:t>
      </w:r>
    </w:p>
    <w:p w14:paraId="26E9872E"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(17) Make gifts of the ward’s property to members of the ward’s family in estate and income tax planning procedures.</w:t>
      </w:r>
    </w:p>
    <w:p w14:paraId="67F3C966"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lastRenderedPageBreak/>
        <w:t>(18) When the ward’s will evinces an objective to obtain a United States estate tax charitable deduction by use of a split interest trust (as that term is defined in s. 736.1201), but the maximum charitable deduction otherwise allowable will not be achieved in whole or in part, execute a codicil on the ward’s behalf amending said will to obtain the maximum charitable deduction allowable without diminishing the aggregate value of the benefits of any beneficiary under such will.</w:t>
      </w:r>
    </w:p>
    <w:p w14:paraId="0E823828"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(19) Create or amend revocable trusts or create irrevocable trusts of property of the ward’s estate which may extend beyond the disability or life of the ward in connection with estate, gift, income, or other tax planning or in connection with estate planning. The court shall retain oversight of the assets transferred to a trust, unless otherwise ordered by the court.</w:t>
      </w:r>
    </w:p>
    <w:p w14:paraId="34B111CD"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 xml:space="preserve">(20) Renounce or disclaim any interest by testate or intestate succession or by inter </w:t>
      </w:r>
      <w:proofErr w:type="spellStart"/>
      <w:r w:rsidRPr="000C2891">
        <w:rPr>
          <w:rFonts w:ascii="Times New Roman" w:hAnsi="Times New Roman" w:cs="Times New Roman"/>
          <w:bCs/>
          <w:sz w:val="24"/>
          <w:szCs w:val="24"/>
        </w:rPr>
        <w:t>vivos</w:t>
      </w:r>
      <w:proofErr w:type="spellEnd"/>
      <w:r w:rsidRPr="000C2891">
        <w:rPr>
          <w:rFonts w:ascii="Times New Roman" w:hAnsi="Times New Roman" w:cs="Times New Roman"/>
          <w:bCs/>
          <w:sz w:val="24"/>
          <w:szCs w:val="24"/>
        </w:rPr>
        <w:t xml:space="preserve"> transfer.</w:t>
      </w:r>
    </w:p>
    <w:p w14:paraId="0804B2F4" w14:textId="77777777" w:rsidR="000C2891" w:rsidRP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(21) Enter into contracts that are appropriate for, and in the best interest of, the ward.</w:t>
      </w:r>
    </w:p>
    <w:p w14:paraId="3751E713" w14:textId="64099488" w:rsidR="000C2891" w:rsidRDefault="000C2891"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r w:rsidRPr="000C2891">
        <w:rPr>
          <w:rFonts w:ascii="Times New Roman" w:hAnsi="Times New Roman" w:cs="Times New Roman"/>
          <w:bCs/>
          <w:sz w:val="24"/>
          <w:szCs w:val="24"/>
        </w:rPr>
        <w:t>(22) As to a minor ward, pay expenses of the ward’s support, health, maintenance, and education, if the ward’s parents, or either of them, are alive.</w:t>
      </w:r>
    </w:p>
    <w:p w14:paraId="5E9417E5" w14:textId="3EF88E5E" w:rsidR="007C723C" w:rsidRDefault="007C723C"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Cs/>
          <w:sz w:val="24"/>
          <w:szCs w:val="24"/>
        </w:rPr>
      </w:pPr>
    </w:p>
    <w:p w14:paraId="607A82B0" w14:textId="1E21316C" w:rsidR="007C723C" w:rsidRDefault="007C723C"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
          <w:sz w:val="24"/>
          <w:szCs w:val="24"/>
        </w:rPr>
      </w:pPr>
      <w:r>
        <w:rPr>
          <w:rFonts w:ascii="Times New Roman" w:hAnsi="Times New Roman" w:cs="Times New Roman"/>
          <w:b/>
          <w:sz w:val="24"/>
          <w:szCs w:val="24"/>
        </w:rPr>
        <w:t xml:space="preserve">By signing below, I acknowledge receipt of these Responsibilities of </w:t>
      </w:r>
      <w:proofErr w:type="spellStart"/>
      <w:r>
        <w:rPr>
          <w:rFonts w:ascii="Times New Roman" w:hAnsi="Times New Roman" w:cs="Times New Roman"/>
          <w:b/>
          <w:sz w:val="24"/>
          <w:szCs w:val="24"/>
        </w:rPr>
        <w:t>Guardan</w:t>
      </w:r>
      <w:proofErr w:type="spellEnd"/>
      <w:r>
        <w:rPr>
          <w:rFonts w:ascii="Times New Roman" w:hAnsi="Times New Roman" w:cs="Times New Roman"/>
          <w:b/>
          <w:sz w:val="24"/>
          <w:szCs w:val="24"/>
        </w:rPr>
        <w:t xml:space="preserve"> and agree to be bound by them and all responsibilities of a Guardian that are provided for by law.</w:t>
      </w:r>
    </w:p>
    <w:p w14:paraId="7A71B1F4" w14:textId="76C4E6E8" w:rsidR="007C723C" w:rsidRDefault="007C723C" w:rsidP="000C289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Times New Roman" w:hAnsi="Times New Roman" w:cs="Times New Roman"/>
          <w:b/>
          <w:sz w:val="24"/>
          <w:szCs w:val="24"/>
        </w:rPr>
      </w:pPr>
    </w:p>
    <w:p w14:paraId="7ADB497D" w14:textId="35191D36" w:rsidR="007C723C" w:rsidRDefault="007C723C" w:rsidP="007C72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cs="Times New Roman"/>
          <w:bCs/>
          <w:sz w:val="24"/>
          <w:szCs w:val="24"/>
        </w:rPr>
      </w:pPr>
      <w:r w:rsidRPr="006B0A7C">
        <w:rPr>
          <w:rFonts w:ascii="Times New Roman" w:hAnsi="Times New Roman" w:cs="Times New Roman"/>
          <w:bCs/>
          <w:sz w:val="24"/>
          <w:szCs w:val="24"/>
        </w:rPr>
        <w:t>__________________________________</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___________________</w:t>
      </w:r>
    </w:p>
    <w:p w14:paraId="7CA8C659" w14:textId="251A0BF1" w:rsidR="007C723C" w:rsidRDefault="007C723C" w:rsidP="007C72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Guardian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Date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14:paraId="0E340F75" w14:textId="7E41B844" w:rsidR="007C723C" w:rsidRDefault="007C723C" w:rsidP="007C72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cs="Times New Roman"/>
          <w:bCs/>
          <w:sz w:val="24"/>
          <w:szCs w:val="24"/>
        </w:rPr>
      </w:pPr>
    </w:p>
    <w:p w14:paraId="3A4714D2" w14:textId="0C1D7D0F" w:rsidR="007C723C" w:rsidRDefault="007C723C" w:rsidP="007C723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____________________________________</w:t>
      </w:r>
      <w:r>
        <w:rPr>
          <w:rFonts w:ascii="Times New Roman" w:hAnsi="Times New Roman" w:cs="Times New Roman"/>
          <w:bCs/>
          <w:sz w:val="24"/>
          <w:szCs w:val="24"/>
        </w:rPr>
        <w:tab/>
      </w:r>
      <w:r>
        <w:rPr>
          <w:rFonts w:ascii="Times New Roman" w:hAnsi="Times New Roman" w:cs="Times New Roman"/>
          <w:bCs/>
          <w:sz w:val="24"/>
          <w:szCs w:val="24"/>
        </w:rPr>
        <w:tab/>
      </w:r>
      <w:r w:rsidR="006B0A7C">
        <w:rPr>
          <w:rFonts w:ascii="Times New Roman" w:hAnsi="Times New Roman" w:cs="Times New Roman"/>
          <w:bCs/>
          <w:sz w:val="24"/>
          <w:szCs w:val="24"/>
        </w:rPr>
        <w:t>_______</w:t>
      </w:r>
      <w:r>
        <w:rPr>
          <w:rFonts w:ascii="Times New Roman" w:hAnsi="Times New Roman" w:cs="Times New Roman"/>
          <w:bCs/>
          <w:sz w:val="24"/>
          <w:szCs w:val="24"/>
        </w:rPr>
        <w:t>____________</w:t>
      </w:r>
    </w:p>
    <w:p w14:paraId="108AE431" w14:textId="3642E00B" w:rsidR="007C723C" w:rsidRPr="007C723C" w:rsidRDefault="007C723C" w:rsidP="006B0A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Attorney for the Guardian</w:t>
      </w:r>
      <w:r w:rsidR="006B0A7C">
        <w:rPr>
          <w:rFonts w:ascii="Times New Roman" w:hAnsi="Times New Roman" w:cs="Times New Roman"/>
          <w:bCs/>
          <w:sz w:val="24"/>
          <w:szCs w:val="24"/>
        </w:rPr>
        <w:t xml:space="preserve">                                                                   Date</w:t>
      </w:r>
    </w:p>
    <w:p w14:paraId="3A6C047A" w14:textId="77777777" w:rsidR="000C2891" w:rsidRPr="000C2891" w:rsidRDefault="000C2891" w:rsidP="006B0A7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720"/>
        <w:jc w:val="both"/>
        <w:rPr>
          <w:rFonts w:ascii="Times New Roman" w:hAnsi="Times New Roman" w:cs="Times New Roman"/>
          <w:sz w:val="24"/>
          <w:szCs w:val="24"/>
        </w:rPr>
      </w:pPr>
    </w:p>
    <w:sectPr w:rsidR="000C2891" w:rsidRPr="000C2891" w:rsidSect="00BF7279">
      <w:headerReference w:type="even" r:id="rId7"/>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FF5E" w14:textId="77777777" w:rsidR="00BF7279" w:rsidRDefault="00BF7279" w:rsidP="00BF7279">
      <w:pPr>
        <w:spacing w:after="0" w:line="240" w:lineRule="auto"/>
      </w:pPr>
      <w:r>
        <w:separator/>
      </w:r>
    </w:p>
  </w:endnote>
  <w:endnote w:type="continuationSeparator" w:id="0">
    <w:p w14:paraId="5115D6B0" w14:textId="77777777" w:rsidR="00BF7279" w:rsidRDefault="00BF7279" w:rsidP="00BF7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4B7B" w14:textId="26C7BEE5" w:rsidR="00207CDE" w:rsidRDefault="00207CDE">
    <w:pPr>
      <w:pStyle w:val="Footer"/>
    </w:pPr>
    <w:r>
      <w:t>Rev. 11/25</w:t>
    </w:r>
  </w:p>
  <w:p w14:paraId="0ED82B91" w14:textId="77777777" w:rsidR="00BF7279" w:rsidRDefault="00BF7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9B28" w14:textId="77777777" w:rsidR="00BF7279" w:rsidRDefault="00BF7279" w:rsidP="00BF7279">
      <w:pPr>
        <w:spacing w:after="0" w:line="240" w:lineRule="auto"/>
      </w:pPr>
      <w:r>
        <w:separator/>
      </w:r>
    </w:p>
  </w:footnote>
  <w:footnote w:type="continuationSeparator" w:id="0">
    <w:p w14:paraId="30AB2F3B" w14:textId="77777777" w:rsidR="00BF7279" w:rsidRDefault="00BF7279" w:rsidP="00BF7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709C" w14:textId="21206BFA" w:rsidR="00BF7279" w:rsidRDefault="00BF7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2442" w14:textId="73DB1DE6" w:rsidR="00BF7279" w:rsidRDefault="00BF7279" w:rsidP="00BF727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6485" w14:textId="6AAD9B01" w:rsidR="00BF7279" w:rsidRDefault="00BF7279">
    <w:pPr>
      <w:pStyle w:val="Header"/>
    </w:pPr>
    <w:r>
      <w:t>FOR PROFESSIONAL OR PUBLIC GUARDIANS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95AB0"/>
    <w:multiLevelType w:val="hybridMultilevel"/>
    <w:tmpl w:val="D58C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CB2A56"/>
    <w:multiLevelType w:val="hybridMultilevel"/>
    <w:tmpl w:val="DC8695E8"/>
    <w:lvl w:ilvl="0" w:tplc="80DAB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26090270">
    <w:abstractNumId w:val="1"/>
  </w:num>
  <w:num w:numId="2" w16cid:durableId="1344479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FCE"/>
    <w:rsid w:val="000442E2"/>
    <w:rsid w:val="000C2891"/>
    <w:rsid w:val="000E2352"/>
    <w:rsid w:val="00110BBB"/>
    <w:rsid w:val="001F3A8C"/>
    <w:rsid w:val="00207CDE"/>
    <w:rsid w:val="00300B30"/>
    <w:rsid w:val="00304B2A"/>
    <w:rsid w:val="00354ABF"/>
    <w:rsid w:val="00405873"/>
    <w:rsid w:val="00417545"/>
    <w:rsid w:val="0049656F"/>
    <w:rsid w:val="004E1607"/>
    <w:rsid w:val="006B0A7C"/>
    <w:rsid w:val="00716C33"/>
    <w:rsid w:val="00725FCD"/>
    <w:rsid w:val="00736137"/>
    <w:rsid w:val="007C723C"/>
    <w:rsid w:val="00AC14FC"/>
    <w:rsid w:val="00B16DAB"/>
    <w:rsid w:val="00BC6960"/>
    <w:rsid w:val="00BF7279"/>
    <w:rsid w:val="00CC6A4B"/>
    <w:rsid w:val="00D27668"/>
    <w:rsid w:val="00D53496"/>
    <w:rsid w:val="00F5059D"/>
    <w:rsid w:val="00FA3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8767D21"/>
  <w15:chartTrackingRefBased/>
  <w15:docId w15:val="{B46AFF3C-E996-415A-BAE2-54A40AE9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FCE"/>
    <w:pPr>
      <w:ind w:left="720"/>
      <w:contextualSpacing/>
    </w:pPr>
  </w:style>
  <w:style w:type="character" w:styleId="CommentReference">
    <w:name w:val="annotation reference"/>
    <w:basedOn w:val="DefaultParagraphFont"/>
    <w:uiPriority w:val="99"/>
    <w:semiHidden/>
    <w:unhideWhenUsed/>
    <w:rsid w:val="00D53496"/>
    <w:rPr>
      <w:sz w:val="16"/>
      <w:szCs w:val="16"/>
    </w:rPr>
  </w:style>
  <w:style w:type="paragraph" w:styleId="CommentText">
    <w:name w:val="annotation text"/>
    <w:basedOn w:val="Normal"/>
    <w:link w:val="CommentTextChar"/>
    <w:uiPriority w:val="99"/>
    <w:semiHidden/>
    <w:unhideWhenUsed/>
    <w:rsid w:val="00D53496"/>
    <w:pPr>
      <w:spacing w:line="240" w:lineRule="auto"/>
    </w:pPr>
    <w:rPr>
      <w:sz w:val="20"/>
      <w:szCs w:val="20"/>
    </w:rPr>
  </w:style>
  <w:style w:type="character" w:customStyle="1" w:styleId="CommentTextChar">
    <w:name w:val="Comment Text Char"/>
    <w:basedOn w:val="DefaultParagraphFont"/>
    <w:link w:val="CommentText"/>
    <w:uiPriority w:val="99"/>
    <w:semiHidden/>
    <w:rsid w:val="00D53496"/>
    <w:rPr>
      <w:sz w:val="20"/>
      <w:szCs w:val="20"/>
    </w:rPr>
  </w:style>
  <w:style w:type="paragraph" w:styleId="CommentSubject">
    <w:name w:val="annotation subject"/>
    <w:basedOn w:val="CommentText"/>
    <w:next w:val="CommentText"/>
    <w:link w:val="CommentSubjectChar"/>
    <w:uiPriority w:val="99"/>
    <w:semiHidden/>
    <w:unhideWhenUsed/>
    <w:rsid w:val="00D53496"/>
    <w:rPr>
      <w:b/>
      <w:bCs/>
    </w:rPr>
  </w:style>
  <w:style w:type="character" w:customStyle="1" w:styleId="CommentSubjectChar">
    <w:name w:val="Comment Subject Char"/>
    <w:basedOn w:val="CommentTextChar"/>
    <w:link w:val="CommentSubject"/>
    <w:uiPriority w:val="99"/>
    <w:semiHidden/>
    <w:rsid w:val="00D53496"/>
    <w:rPr>
      <w:b/>
      <w:bCs/>
      <w:sz w:val="20"/>
      <w:szCs w:val="20"/>
    </w:rPr>
  </w:style>
  <w:style w:type="paragraph" w:styleId="Header">
    <w:name w:val="header"/>
    <w:basedOn w:val="Normal"/>
    <w:link w:val="HeaderChar"/>
    <w:uiPriority w:val="99"/>
    <w:unhideWhenUsed/>
    <w:rsid w:val="00BF72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279"/>
  </w:style>
  <w:style w:type="paragraph" w:styleId="Footer">
    <w:name w:val="footer"/>
    <w:basedOn w:val="Normal"/>
    <w:link w:val="FooterChar"/>
    <w:uiPriority w:val="99"/>
    <w:unhideWhenUsed/>
    <w:rsid w:val="00BF72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2007</Words>
  <Characters>10116</Characters>
  <Application>Microsoft Office Word</Application>
  <DocSecurity>0</DocSecurity>
  <Lines>178</Lines>
  <Paragraphs>56</Paragraphs>
  <ScaleCrop>false</ScaleCrop>
  <HeadingPairs>
    <vt:vector size="2" baseType="variant">
      <vt:variant>
        <vt:lpstr>Title</vt:lpstr>
      </vt:variant>
      <vt:variant>
        <vt:i4>1</vt:i4>
      </vt:variant>
    </vt:vector>
  </HeadingPairs>
  <TitlesOfParts>
    <vt:vector size="1" baseType="lpstr">
      <vt:lpstr/>
    </vt:vector>
  </TitlesOfParts>
  <Company>Collier County Court Administration</Company>
  <LinksUpToDate>false</LinksUpToDate>
  <CharactersWithSpaces>12254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Mandy</dc:creator>
  <cp:keywords/>
  <dc:description/>
  <cp:lastModifiedBy>Allen, Mandy</cp:lastModifiedBy>
  <cp:revision>3</cp:revision>
  <cp:lastPrinted>2025-12-18T20:52:00Z</cp:lastPrinted>
  <dcterms:created xsi:type="dcterms:W3CDTF">2025-12-01T20:28:00Z</dcterms:created>
  <dcterms:modified xsi:type="dcterms:W3CDTF">2025-12-18T20:52:00Z</dcterms:modified>
</cp:coreProperties>
</file>